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47" w:rsidRDefault="000C0747" w:rsidP="000A7D7F">
      <w:pPr>
        <w:shd w:val="clear" w:color="auto" w:fill="FFFFFF"/>
        <w:spacing w:after="120" w:line="240" w:lineRule="auto"/>
        <w:ind w:firstLine="709"/>
        <w:jc w:val="right"/>
        <w:textAlignment w:val="baseline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Вербицкая В.И., Олейник Н.А.</w:t>
      </w:r>
    </w:p>
    <w:p w:rsidR="000C0747" w:rsidRDefault="000C0747" w:rsidP="000A7D7F">
      <w:pPr>
        <w:shd w:val="clear" w:color="auto" w:fill="FFFFFF"/>
        <w:spacing w:after="120" w:line="240" w:lineRule="auto"/>
        <w:ind w:firstLine="709"/>
        <w:jc w:val="right"/>
        <w:textAlignment w:val="baseline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Научный руководитель доц. Вербицкая В.И.</w:t>
      </w:r>
    </w:p>
    <w:p w:rsidR="000C0747" w:rsidRDefault="000C0747" w:rsidP="000A7D7F">
      <w:pPr>
        <w:shd w:val="clear" w:color="auto" w:fill="FFFFFF"/>
        <w:spacing w:after="120" w:line="240" w:lineRule="auto"/>
        <w:ind w:firstLine="709"/>
        <w:jc w:val="right"/>
        <w:textAlignment w:val="baseline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Харьковский национальный автомобильно-дорожный университет</w:t>
      </w:r>
    </w:p>
    <w:p w:rsidR="000C0747" w:rsidRDefault="000C0747" w:rsidP="000A7D7F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0747" w:rsidRPr="002527ED" w:rsidRDefault="00CD3D8C" w:rsidP="000A7D7F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КЛАССИФИКАЦИЯ РЕГИОНОВ</w:t>
      </w:r>
      <w:r w:rsidR="008C42F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C42F8" w:rsidRPr="008C42F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НЕОБХОДИМОСТЬ РЕГИОНАЛЬНОГО ПОДХОДА  </w:t>
      </w:r>
      <w:r w:rsidR="000C0747" w:rsidRPr="002527E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КАК НЕОТЪЕМЛЕМОЕ ЗВЕНО </w:t>
      </w:r>
      <w:r w:rsidRPr="00CD3D8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СОЗДАНИ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Я</w:t>
      </w:r>
      <w:r w:rsidRPr="00CD3D8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БЛАГОПРИЯТНОГО ИНВЕСТИЦИОННОГО КЛИМАТА В</w:t>
      </w:r>
      <w:r w:rsidR="008C42F8" w:rsidRPr="008C42F8">
        <w:t xml:space="preserve"> </w:t>
      </w:r>
      <w:r w:rsidR="008C42F8" w:rsidRPr="008C42F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УКРАИНЕ</w:t>
      </w:r>
    </w:p>
    <w:p w:rsidR="00DF614C" w:rsidRDefault="00DF614C" w:rsidP="00837B5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7D0F05" w:rsidRPr="00C2742E" w:rsidRDefault="00B342F5" w:rsidP="00837B5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37B5C">
        <w:rPr>
          <w:rFonts w:ascii="Times New Roman" w:hAnsi="Times New Roman"/>
          <w:b/>
          <w:color w:val="000000"/>
          <w:sz w:val="28"/>
          <w:szCs w:val="28"/>
          <w:lang w:eastAsia="ru-RU"/>
        </w:rPr>
        <w:t>Ан</w:t>
      </w:r>
      <w:r w:rsidR="007D0F05" w:rsidRPr="00837B5C">
        <w:rPr>
          <w:rFonts w:ascii="Times New Roman" w:hAnsi="Times New Roman"/>
          <w:b/>
          <w:color w:val="000000"/>
          <w:sz w:val="28"/>
          <w:szCs w:val="28"/>
          <w:lang w:eastAsia="ru-RU"/>
        </w:rPr>
        <w:t>н</w:t>
      </w:r>
      <w:r w:rsidRPr="00837B5C">
        <w:rPr>
          <w:rFonts w:ascii="Times New Roman" w:hAnsi="Times New Roman"/>
          <w:b/>
          <w:color w:val="000000"/>
          <w:sz w:val="28"/>
          <w:szCs w:val="28"/>
          <w:lang w:eastAsia="ru-RU"/>
        </w:rPr>
        <w:t>отация.</w:t>
      </w:r>
      <w:r w:rsidRPr="00837B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7B5C">
        <w:rPr>
          <w:rFonts w:ascii="Times New Roman" w:hAnsi="Times New Roman"/>
          <w:sz w:val="28"/>
          <w:szCs w:val="28"/>
        </w:rPr>
        <w:t xml:space="preserve">В статье подчеркнута необходимость увеличения поступлений </w:t>
      </w:r>
      <w:r w:rsidR="00DF614C">
        <w:rPr>
          <w:rFonts w:ascii="Times New Roman" w:hAnsi="Times New Roman"/>
          <w:sz w:val="28"/>
          <w:szCs w:val="28"/>
          <w:lang w:val="uk-UA"/>
        </w:rPr>
        <w:t xml:space="preserve">от </w:t>
      </w:r>
      <w:r w:rsidRPr="00837B5C">
        <w:rPr>
          <w:rFonts w:ascii="Times New Roman" w:hAnsi="Times New Roman"/>
          <w:sz w:val="28"/>
          <w:szCs w:val="28"/>
        </w:rPr>
        <w:t>прямых иностранных инвестиций как дополнительного источника трансформационных процессов национальной экономики</w:t>
      </w:r>
      <w:r w:rsidR="008C42F8">
        <w:rPr>
          <w:rFonts w:ascii="Times New Roman" w:hAnsi="Times New Roman"/>
          <w:sz w:val="28"/>
          <w:szCs w:val="28"/>
        </w:rPr>
        <w:t>,</w:t>
      </w:r>
      <w:r w:rsidR="00DF614C">
        <w:rPr>
          <w:rFonts w:ascii="Times New Roman" w:hAnsi="Times New Roman"/>
          <w:sz w:val="28"/>
          <w:szCs w:val="28"/>
          <w:lang w:val="uk-UA"/>
        </w:rPr>
        <w:t xml:space="preserve"> а так</w:t>
      </w:r>
      <w:r w:rsidR="008C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14C">
        <w:rPr>
          <w:rFonts w:ascii="Times New Roman" w:hAnsi="Times New Roman"/>
          <w:sz w:val="28"/>
          <w:szCs w:val="28"/>
          <w:lang w:val="uk-UA"/>
        </w:rPr>
        <w:t xml:space="preserve">же </w:t>
      </w:r>
      <w:r w:rsidR="007D0F05" w:rsidRPr="00837B5C">
        <w:rPr>
          <w:rFonts w:ascii="Times New Roman" w:hAnsi="Times New Roman"/>
          <w:sz w:val="28"/>
          <w:szCs w:val="28"/>
        </w:rPr>
        <w:t>о</w:t>
      </w:r>
      <w:r w:rsidR="008C42F8">
        <w:rPr>
          <w:rFonts w:ascii="Times New Roman" w:hAnsi="Times New Roman"/>
          <w:sz w:val="28"/>
          <w:szCs w:val="28"/>
        </w:rPr>
        <w:t>бозначены количественные и качественные характеристики инвестиционного потенциала региона.</w:t>
      </w:r>
      <w:r w:rsidR="007D0F05" w:rsidRPr="00837B5C">
        <w:rPr>
          <w:rFonts w:ascii="Times New Roman" w:hAnsi="Times New Roman"/>
          <w:sz w:val="28"/>
          <w:szCs w:val="28"/>
        </w:rPr>
        <w:t xml:space="preserve"> </w:t>
      </w:r>
      <w:r w:rsidR="00C2742E">
        <w:rPr>
          <w:rFonts w:ascii="Times New Roman" w:hAnsi="Times New Roman"/>
          <w:sz w:val="28"/>
          <w:szCs w:val="28"/>
        </w:rPr>
        <w:t>Указана необходимость учета неоднородности регионов Украины, приведены их классификация и характеристики</w:t>
      </w:r>
      <w:r w:rsidR="007D0F05" w:rsidRPr="00C2742E">
        <w:rPr>
          <w:rFonts w:ascii="Times New Roman" w:hAnsi="Times New Roman"/>
          <w:color w:val="FF0000"/>
          <w:sz w:val="28"/>
          <w:szCs w:val="28"/>
        </w:rPr>
        <w:t>.</w:t>
      </w:r>
    </w:p>
    <w:p w:rsidR="007D0F05" w:rsidRPr="00837B5C" w:rsidRDefault="007D0F05" w:rsidP="00837B5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37B5C" w:rsidRDefault="007D0F05" w:rsidP="004823F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37B5C">
        <w:rPr>
          <w:rFonts w:ascii="Times New Roman" w:hAnsi="Times New Roman"/>
          <w:b/>
          <w:sz w:val="28"/>
          <w:szCs w:val="28"/>
          <w:lang w:val="en-US"/>
        </w:rPr>
        <w:t>Abstract.</w:t>
      </w:r>
      <w:r w:rsidRPr="00837B5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823F8" w:rsidRPr="004823F8">
        <w:rPr>
          <w:rFonts w:ascii="Times New Roman" w:hAnsi="Times New Roman"/>
          <w:sz w:val="28"/>
          <w:szCs w:val="28"/>
          <w:lang w:val="en-US"/>
        </w:rPr>
        <w:t xml:space="preserve">The article highlighted the need to increase revenues from foreign direct investment as an additional source of transformation processes of the national economy. </w:t>
      </w:r>
      <w:proofErr w:type="gramStart"/>
      <w:r w:rsidR="004823F8" w:rsidRPr="004823F8">
        <w:rPr>
          <w:rFonts w:ascii="Times New Roman" w:hAnsi="Times New Roman"/>
          <w:sz w:val="28"/>
          <w:szCs w:val="28"/>
          <w:lang w:val="en-US"/>
        </w:rPr>
        <w:t>Marked quantitative and qualitative characteristics of the investment potential of the region.</w:t>
      </w:r>
      <w:proofErr w:type="gramEnd"/>
      <w:r w:rsidR="004823F8" w:rsidRPr="0048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4823F8" w:rsidRPr="004823F8">
        <w:rPr>
          <w:rFonts w:ascii="Times New Roman" w:hAnsi="Times New Roman"/>
          <w:sz w:val="28"/>
          <w:szCs w:val="28"/>
          <w:lang w:val="en-US"/>
        </w:rPr>
        <w:t>The necessity of taking into account the inhomogeneity regions of Ukraine, given their classification and characteristics.</w:t>
      </w:r>
      <w:proofErr w:type="gramEnd"/>
    </w:p>
    <w:p w:rsidR="004823F8" w:rsidRDefault="004823F8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481C17" w:rsidRPr="00837B5C" w:rsidRDefault="00481C1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Место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рейтингах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является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своеобразной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визитной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карточкой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государства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для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инвестора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который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ищет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новые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возможности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для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вложения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капитала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С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этой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точки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зрения</w:t>
      </w:r>
      <w:proofErr w:type="spellEnd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шансы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Украины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привлечение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иностранных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остаются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мизерными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Хотя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по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мнению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многих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экспертов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не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следует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слишком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драматизировать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ситуацию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>поскольку</w:t>
      </w:r>
      <w:proofErr w:type="spellEnd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существует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проблема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сопоставимости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показателей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развития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различных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экономических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систем.</w:t>
      </w:r>
    </w:p>
    <w:p w:rsidR="00481C17" w:rsidRPr="00837B5C" w:rsidRDefault="003A3E9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Как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известно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</w:t>
      </w:r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нвестиционный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климат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включает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объективные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возможности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страны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или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региона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инвестиционный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потенциал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и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условия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деятельности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инвестора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инвестиционный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риск)</w:t>
      </w:r>
      <w:r w:rsidR="0047642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7642A" w:rsidRPr="0047642A">
        <w:rPr>
          <w:rFonts w:ascii="Times New Roman" w:hAnsi="Times New Roman"/>
          <w:color w:val="000000"/>
          <w:sz w:val="28"/>
          <w:szCs w:val="28"/>
          <w:lang w:eastAsia="ru-RU"/>
        </w:rPr>
        <w:t>[1]</w:t>
      </w:r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Понятно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почему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для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принятия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решений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недостаточно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рассматривать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только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потенциал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или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только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риски.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может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быть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первоклассным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 точки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зрения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потенциала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например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там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есть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сырьевые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ресурсы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или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богатое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население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но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если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политическая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обстановка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нестабильна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либо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загрязнена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окружающая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среда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то на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инвестиции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мало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кто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решится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81C17" w:rsidRPr="00837B5C" w:rsidRDefault="00481C1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Инвестиционный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потенциал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инвестиционная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емкость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территории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состо</w:t>
      </w:r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>ящий</w:t>
      </w:r>
      <w:proofErr w:type="spellEnd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>или</w:t>
      </w:r>
      <w:proofErr w:type="spellEnd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представляющий</w:t>
      </w:r>
      <w:proofErr w:type="spellEnd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>собой</w:t>
      </w:r>
      <w:proofErr w:type="spellEnd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сумм</w:t>
      </w:r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объективных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предпосылок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для </w:t>
      </w:r>
      <w:proofErr w:type="spellStart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>осуществления</w:t>
      </w:r>
      <w:proofErr w:type="spellEnd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зависит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как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от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наличия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разнообразия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сфер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объектов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инвестирования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так и от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экономического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здоровья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".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Потенциал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или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</w:t>
      </w:r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>ном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3E97" w:rsidRP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>содержит</w:t>
      </w:r>
      <w:proofErr w:type="spellEnd"/>
      <w:r w:rsidR="003A3E97" w:rsidRP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3E97" w:rsidRP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>количественные</w:t>
      </w:r>
      <w:proofErr w:type="spellEnd"/>
      <w:r w:rsidR="003A3E97" w:rsidRP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характеристики,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учитывающие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основные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макроэкономические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показатели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насыщенность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территории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факторами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производства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природными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ресурсами,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рабочей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силой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основными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фондами,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инфраструктурой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т.п.),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потребительский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спрос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населения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тому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подобное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81C17" w:rsidRPr="00837B5C" w:rsidRDefault="003A3E9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свою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очередь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</w:t>
      </w:r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нвестиционный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риск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характеризует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вероятность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потери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инвестиций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дохода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от них. Он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показывает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почему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не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стоит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или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стоит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инвестировать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данное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предприятие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отрасль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или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страну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Риск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как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бы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подытоживает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правила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игры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инвестиционном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рынке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Поэтому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по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сути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риск - характеристика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качественная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Степень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инвестиционного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риска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зависит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от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политических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социальных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экономических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экологических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уголовн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ых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ситуаций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т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п.</w:t>
      </w:r>
    </w:p>
    <w:p w:rsidR="00481C17" w:rsidRPr="00837B5C" w:rsidRDefault="00481C1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международном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>понимании</w:t>
      </w:r>
      <w:proofErr w:type="spellEnd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A3E97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ажнейшей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составляющей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риска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является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законодательство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Специфика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межрегионального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подхода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заключается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том,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что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территории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большинства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действует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единый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общегосударственный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законодательный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фон,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несколько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видоизменя</w:t>
      </w:r>
      <w:r w:rsidR="008C38C6">
        <w:rPr>
          <w:rFonts w:ascii="Times New Roman" w:hAnsi="Times New Roman"/>
          <w:color w:val="000000"/>
          <w:sz w:val="28"/>
          <w:szCs w:val="28"/>
          <w:lang w:val="uk-UA" w:eastAsia="ru-RU"/>
        </w:rPr>
        <w:t>ющийся</w:t>
      </w:r>
      <w:proofErr w:type="spellEnd"/>
      <w:r w:rsidR="008C38C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отдельных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регионах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под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влиянием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региональных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законодательных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норм,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регулирующих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деятельность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только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пределах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своих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полномочий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8C38C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Кроме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того,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законодательство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как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правило, не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только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влияет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степень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риска,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регулирует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возможности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инвестирования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те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или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иные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или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отрасли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определяет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порядок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использования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отдельных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факторов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производства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составляющих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потенциала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81C17" w:rsidRPr="00837B5C" w:rsidRDefault="00481C1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Конечно,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условиях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несовершенного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законодательства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непоследовательной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политики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центральных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сфере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могут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возникнуть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сомнения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целесообразности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исследования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климата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отдельных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E859F4">
        <w:rPr>
          <w:rFonts w:ascii="Times New Roman" w:hAnsi="Times New Roman"/>
          <w:color w:val="000000"/>
          <w:sz w:val="28"/>
          <w:szCs w:val="28"/>
          <w:lang w:val="uk-UA" w:eastAsia="ru-RU"/>
        </w:rPr>
        <w:t>Более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того, </w:t>
      </w:r>
      <w:proofErr w:type="spellStart"/>
      <w:r w:rsidR="00E859F4">
        <w:rPr>
          <w:rFonts w:ascii="Times New Roman" w:hAnsi="Times New Roman"/>
          <w:color w:val="000000"/>
          <w:sz w:val="28"/>
          <w:szCs w:val="28"/>
          <w:lang w:val="uk-UA" w:eastAsia="ru-RU"/>
        </w:rPr>
        <w:t>местные</w:t>
      </w:r>
      <w:proofErr w:type="spellEnd"/>
      <w:r w:rsidR="00E859F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859F4">
        <w:rPr>
          <w:rFonts w:ascii="Times New Roman" w:hAnsi="Times New Roman"/>
          <w:color w:val="000000"/>
          <w:sz w:val="28"/>
          <w:szCs w:val="28"/>
          <w:lang w:val="uk-UA" w:eastAsia="ru-RU"/>
        </w:rPr>
        <w:t>власти</w:t>
      </w:r>
      <w:proofErr w:type="spellEnd"/>
      <w:r w:rsidR="00E859F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формально не </w:t>
      </w:r>
      <w:proofErr w:type="spellStart"/>
      <w:r w:rsidR="00E859F4">
        <w:rPr>
          <w:rFonts w:ascii="Times New Roman" w:hAnsi="Times New Roman"/>
          <w:color w:val="000000"/>
          <w:sz w:val="28"/>
          <w:szCs w:val="28"/>
          <w:lang w:val="uk-UA" w:eastAsia="ru-RU"/>
        </w:rPr>
        <w:t>имею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достаточных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полномочий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для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существенного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влияния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экономические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процессы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"на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местах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".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Соглашаясь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определенной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степени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этими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утверждениями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заметим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однако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что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существуют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веские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аргументы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пользу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регионального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подхода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Так,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течение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последних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десяти лет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львиная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доля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была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вложена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пищевую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промышленность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торговлю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отрасли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которые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одинаково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представлены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всех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региональных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экономиках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Украины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В то же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время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характер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распределения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подтверждает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неоднородность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климата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более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80%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всех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иностранных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привлечено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предприятия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восьми областей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города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Киева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Таким образом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можно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утверждать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что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конкурируют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59F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</w:t>
      </w:r>
      <w:proofErr w:type="spellStart"/>
      <w:r w:rsidR="00E859F4">
        <w:rPr>
          <w:rFonts w:ascii="Times New Roman" w:hAnsi="Times New Roman"/>
          <w:color w:val="000000"/>
          <w:sz w:val="28"/>
          <w:szCs w:val="28"/>
          <w:lang w:val="uk-UA" w:eastAsia="ru-RU"/>
        </w:rPr>
        <w:t>борьбе</w:t>
      </w:r>
      <w:proofErr w:type="spellEnd"/>
      <w:r w:rsidR="00E859F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инвестиционные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81C17" w:rsidRPr="00837B5C" w:rsidRDefault="00481C1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Исходя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из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оценки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климата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Украине</w:t>
      </w:r>
      <w:proofErr w:type="spellEnd"/>
      <w:r w:rsidR="00E859F4" w:rsidRPr="00E859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47642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859F4" w:rsidRPr="00E859F4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 w:rsidR="00E859F4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можно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выделить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группы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по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уровню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привлекательности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дифференцирова</w:t>
      </w:r>
      <w:r w:rsidR="00B342F5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ть</w:t>
      </w:r>
      <w:proofErr w:type="spellEnd"/>
      <w:r w:rsidR="00B342F5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342F5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рекомендации</w:t>
      </w:r>
      <w:proofErr w:type="spellEnd"/>
      <w:r w:rsidR="00B342F5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по </w:t>
      </w:r>
      <w:proofErr w:type="spellStart"/>
      <w:r w:rsidR="00B342F5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макро</w:t>
      </w:r>
      <w:r w:rsidR="00E859F4">
        <w:rPr>
          <w:rFonts w:ascii="Times New Roman" w:hAnsi="Times New Roman"/>
          <w:color w:val="000000"/>
          <w:sz w:val="28"/>
          <w:szCs w:val="28"/>
          <w:lang w:val="uk-UA" w:eastAsia="ru-RU"/>
        </w:rPr>
        <w:t>отраслевым</w:t>
      </w:r>
      <w:proofErr w:type="spellEnd"/>
      <w:r w:rsidR="00E859F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859F4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направлениям</w:t>
      </w:r>
      <w:proofErr w:type="spellEnd"/>
      <w:r w:rsidR="00B342F5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инвестирования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481C17" w:rsidRPr="00837B5C" w:rsidRDefault="00481C1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1.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Группа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лидеров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» (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приоритетной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привлекательностью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-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имеют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наиболее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высокий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73292">
        <w:rPr>
          <w:rFonts w:ascii="Times New Roman" w:hAnsi="Times New Roman"/>
          <w:color w:val="000000"/>
          <w:sz w:val="28"/>
          <w:szCs w:val="28"/>
          <w:lang w:eastAsia="ru-RU"/>
        </w:rPr>
        <w:t>общеэ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кономич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еск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потенциал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Украине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основном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 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сет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развития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промышленного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производства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</w:t>
      </w:r>
      <w:proofErr w:type="spellStart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Потенциал</w:t>
      </w:r>
      <w:proofErr w:type="spellEnd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характеризуется</w:t>
      </w:r>
      <w:proofErr w:type="spellEnd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ысоки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нем</w:t>
      </w:r>
      <w:proofErr w:type="spellEnd"/>
      <w:r w:rsidR="0060204B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0204B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развития</w:t>
      </w:r>
      <w:proofErr w:type="spellEnd"/>
      <w:r w:rsidR="0060204B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0204B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инвестиционной</w:t>
      </w:r>
      <w:proofErr w:type="spellEnd"/>
      <w:r w:rsidR="0060204B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="0060204B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комерцио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</w:t>
      </w:r>
      <w:r w:rsidR="0060204B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ной</w:t>
      </w:r>
      <w:proofErr w:type="spellEnd"/>
      <w:r w:rsidR="0060204B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инфраструкту</w:t>
      </w:r>
      <w:r w:rsidR="00B342F5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ры</w:t>
      </w:r>
      <w:proofErr w:type="spellEnd"/>
      <w:r w:rsidR="00B342F5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B342F5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благоприятны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proofErr w:type="spellEnd"/>
      <w:r w:rsidR="00B342F5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342F5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предпринемательски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proofErr w:type="spellEnd"/>
      <w:r w:rsidR="00B342F5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кліматом, </w:t>
      </w:r>
      <w:proofErr w:type="spellStart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н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аиболее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высоки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нем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урбанизации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населения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обеспеченности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квалифи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цированными</w:t>
      </w:r>
      <w:proofErr w:type="spellEnd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кадрами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ысок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ой</w:t>
      </w:r>
      <w:proofErr w:type="spellEnd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емкость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потребительского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рынка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рынка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факторов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производства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Приоритетными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направлениями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инвестирования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здесь</w:t>
      </w:r>
      <w:proofErr w:type="spellEnd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являются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отрасли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производства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всех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подотраслей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транспортная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инфраструктура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связь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производство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стройматериалов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жилищное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строительство</w:t>
      </w:r>
      <w:proofErr w:type="spellEnd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городской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пригородной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зонах;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торговля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общественное</w:t>
      </w:r>
      <w:proofErr w:type="spellEnd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питание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бытовое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обслуживание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меди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цинские</w:t>
      </w:r>
      <w:proofErr w:type="spellEnd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спортивные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сооружения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банк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овский</w:t>
      </w:r>
      <w:proofErr w:type="spellEnd"/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страховой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бизнес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При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этом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уровень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рисков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незначител</w:t>
      </w:r>
      <w:r w:rsidR="00673292">
        <w:rPr>
          <w:rFonts w:ascii="Times New Roman" w:hAnsi="Times New Roman"/>
          <w:color w:val="000000"/>
          <w:sz w:val="28"/>
          <w:szCs w:val="28"/>
          <w:lang w:val="uk-UA" w:eastAsia="ru-RU"/>
        </w:rPr>
        <w:t>ен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81C17" w:rsidRPr="00837B5C" w:rsidRDefault="00481C1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группу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лидеров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» по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объемам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вложенных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ресурсов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относят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E299D">
        <w:rPr>
          <w:rFonts w:ascii="Times New Roman" w:hAnsi="Times New Roman"/>
          <w:color w:val="000000"/>
          <w:sz w:val="28"/>
          <w:szCs w:val="28"/>
          <w:lang w:val="uk-UA" w:eastAsia="ru-RU"/>
        </w:rPr>
        <w:t>г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Киев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7 областей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Украины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а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именно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Днепропетровск</w:t>
      </w:r>
      <w:r w:rsidR="00DE299D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Донецк</w:t>
      </w:r>
      <w:r w:rsidR="00DE299D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Запорожскую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Киевскую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Луганскую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Одесскую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Харьковскую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области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81C17" w:rsidRPr="00837B5C" w:rsidRDefault="00481C1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2. «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Преследователи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» (</w:t>
      </w:r>
      <w:proofErr w:type="spellStart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>последователи</w:t>
      </w:r>
      <w:proofErr w:type="spellEnd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достаточно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высокой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привлекательност</w:t>
      </w:r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>ью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имеют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достаточно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високий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экономический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потенциал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>Эти</w:t>
      </w:r>
      <w:proofErr w:type="spellEnd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регионы</w:t>
      </w:r>
      <w:proofErr w:type="spellEnd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>имеют</w:t>
      </w:r>
      <w:proofErr w:type="spellEnd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ысокий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уровень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развития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инфраструктуры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хороший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предпринимательский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климат</w:t>
      </w:r>
      <w:proofErr w:type="spellEnd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достаточный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уровень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>развития</w:t>
      </w:r>
      <w:proofErr w:type="spellEnd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ко</w:t>
      </w:r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мерческ</w:t>
      </w:r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>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инфраструктуры</w:t>
      </w:r>
      <w:proofErr w:type="spellEnd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>д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остаточный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уровень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обеспеченности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квалифицированными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кадрам</w:t>
      </w:r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и, </w:t>
      </w:r>
      <w:proofErr w:type="spellStart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>д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остаточно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высокий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уровень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потребления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услуг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населением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Лучшие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направления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таких </w:t>
      </w:r>
      <w:proofErr w:type="spellStart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региінах</w:t>
      </w:r>
      <w:proofErr w:type="spellEnd"/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инвестирования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те же,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что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первой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группе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5410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несколько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меньшим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уровнем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эффективности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ряде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эффективны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производство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переработку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сельскохозяйственной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продукции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Уровень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рисков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является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умеренным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81C17" w:rsidRPr="00837B5C" w:rsidRDefault="00481C1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группу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"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преследователей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относят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6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</w:t>
      </w:r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>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Украины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которые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по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своим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показателям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находятся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определенном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расстоянии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от "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лидеров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",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выделяются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среди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остальных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это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Львовская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Полтавская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Закарпатская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области</w:t>
      </w:r>
      <w:proofErr w:type="spellEnd"/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81C17" w:rsidRPr="00837B5C" w:rsidRDefault="00481C1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3.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массив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средней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привлекательности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имеют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70DC1" w:rsidRP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>значительно</w:t>
      </w:r>
      <w:proofErr w:type="spellEnd"/>
      <w:r w:rsidR="00870DC1" w:rsidRP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70DC1" w:rsidRP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>ни</w:t>
      </w:r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>зкий</w:t>
      </w:r>
      <w:proofErr w:type="spellEnd"/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общеэкономический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потенциал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из-за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недостаточного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развития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пром</w:t>
      </w:r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>ышленного</w:t>
      </w:r>
      <w:proofErr w:type="spellEnd"/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производства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>Здесь</w:t>
      </w:r>
      <w:proofErr w:type="spellEnd"/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>ощутимо</w:t>
      </w:r>
      <w:proofErr w:type="spellEnd"/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>х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уже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развита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инвестиционная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коммерческая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>инфраструктуры</w:t>
      </w:r>
      <w:proofErr w:type="spellEnd"/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 </w:t>
      </w:r>
      <w:proofErr w:type="spellStart"/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>имеется</w:t>
      </w:r>
      <w:proofErr w:type="spellEnd"/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>д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остаточно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высокоразвито</w:t>
      </w:r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>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сельское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70DC1">
        <w:rPr>
          <w:rFonts w:ascii="Times New Roman" w:hAnsi="Times New Roman"/>
          <w:color w:val="000000"/>
          <w:sz w:val="28"/>
          <w:szCs w:val="28"/>
          <w:lang w:val="uk-UA" w:eastAsia="ru-RU"/>
        </w:rPr>
        <w:t>хояйство</w:t>
      </w:r>
      <w:proofErr w:type="spellEnd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при 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высок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ом</w:t>
      </w:r>
      <w:proofErr w:type="spellEnd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не</w:t>
      </w:r>
      <w:proofErr w:type="spellEnd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обеспеченности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кадрами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ельскохозяйственногй</w:t>
      </w:r>
      <w:proofErr w:type="spellEnd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специализации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Регионы</w:t>
      </w:r>
      <w:proofErr w:type="spellEnd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характеризуются</w:t>
      </w:r>
      <w:proofErr w:type="spellEnd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с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редни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н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е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потребления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услуг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населением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Здесь</w:t>
      </w:r>
      <w:proofErr w:type="spellEnd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л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учшие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аграрный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сектор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экономики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производство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сельскохозяйственной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продукции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переработк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сельскохозяйственного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сырья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производственную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инфраструктуру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сельского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хозяйства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сельское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производственное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жилищное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строительство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Уровень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рисков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является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средним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81C17" w:rsidRPr="00837B5C" w:rsidRDefault="00481C1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 основному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массив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относят</w:t>
      </w:r>
      <w:proofErr w:type="spellEnd"/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больш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Украины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а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именно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Черкасск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Николаевск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Черновицк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Винницк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Ровенск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Волынск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Хмельницк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Кировоградск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Черниговск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Киевск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Луганск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Тернопольск</w:t>
      </w:r>
      <w:r w:rsidR="005338F7">
        <w:rPr>
          <w:rFonts w:ascii="Times New Roman" w:hAnsi="Times New Roman"/>
          <w:color w:val="000000"/>
          <w:sz w:val="28"/>
          <w:szCs w:val="28"/>
          <w:lang w:val="uk-UA" w:eastAsia="ru-RU"/>
        </w:rPr>
        <w:t>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области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81C17" w:rsidRPr="00837B5C" w:rsidRDefault="00481C1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4.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Аутсайдеры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низкой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привлекательности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имеют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702C7">
        <w:rPr>
          <w:rFonts w:ascii="Times New Roman" w:hAnsi="Times New Roman"/>
          <w:color w:val="000000"/>
          <w:sz w:val="28"/>
          <w:szCs w:val="28"/>
          <w:lang w:val="uk-UA" w:eastAsia="ru-RU"/>
        </w:rPr>
        <w:t>самый</w:t>
      </w:r>
      <w:proofErr w:type="spellEnd"/>
      <w:r w:rsidR="005702C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низкий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Украине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общеэкономический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потенциал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5702C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таких </w:t>
      </w:r>
      <w:proofErr w:type="spellStart"/>
      <w:r w:rsidR="005702C7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регионах</w:t>
      </w:r>
      <w:proofErr w:type="spellEnd"/>
      <w:r w:rsidR="005702C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702C7">
        <w:rPr>
          <w:rFonts w:ascii="Times New Roman" w:hAnsi="Times New Roman"/>
          <w:color w:val="000000"/>
          <w:sz w:val="28"/>
          <w:szCs w:val="28"/>
          <w:lang w:val="uk-UA" w:eastAsia="ru-RU"/>
        </w:rPr>
        <w:t>н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едостаточно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развито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как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промышленное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так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сельскохозяйственное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702C7">
        <w:rPr>
          <w:rFonts w:ascii="Times New Roman" w:hAnsi="Times New Roman"/>
          <w:color w:val="000000"/>
          <w:sz w:val="28"/>
          <w:szCs w:val="28"/>
          <w:lang w:val="uk-UA" w:eastAsia="ru-RU"/>
        </w:rPr>
        <w:t>производства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CD3D8C">
        <w:rPr>
          <w:rFonts w:ascii="Times New Roman" w:hAnsi="Times New Roman"/>
          <w:color w:val="000000"/>
          <w:sz w:val="28"/>
          <w:szCs w:val="28"/>
          <w:lang w:val="uk-UA" w:eastAsia="ru-RU"/>
        </w:rPr>
        <w:t>Здесь</w:t>
      </w:r>
      <w:proofErr w:type="spellEnd"/>
      <w:r w:rsidR="00CD3D8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D3D8C">
        <w:rPr>
          <w:rFonts w:ascii="Times New Roman" w:hAnsi="Times New Roman"/>
          <w:color w:val="000000"/>
          <w:sz w:val="28"/>
          <w:szCs w:val="28"/>
          <w:lang w:val="uk-UA" w:eastAsia="ru-RU"/>
        </w:rPr>
        <w:t>имеется</w:t>
      </w:r>
      <w:proofErr w:type="spellEnd"/>
      <w:r w:rsidR="00CD3D8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D3D8C">
        <w:rPr>
          <w:rFonts w:ascii="Times New Roman" w:hAnsi="Times New Roman"/>
          <w:color w:val="000000"/>
          <w:sz w:val="28"/>
          <w:szCs w:val="28"/>
          <w:lang w:val="uk-UA" w:eastAsia="ru-RU"/>
        </w:rPr>
        <w:t>н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изкий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уровень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развития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коммерческой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инфраструктуры</w:t>
      </w:r>
      <w:proofErr w:type="spellEnd"/>
      <w:r w:rsidR="00CD3D8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 </w:t>
      </w:r>
      <w:proofErr w:type="spellStart"/>
      <w:r w:rsidR="00CD3D8C">
        <w:rPr>
          <w:rFonts w:ascii="Times New Roman" w:hAnsi="Times New Roman"/>
          <w:color w:val="000000"/>
          <w:sz w:val="28"/>
          <w:szCs w:val="28"/>
          <w:lang w:val="uk-UA" w:eastAsia="ru-RU"/>
        </w:rPr>
        <w:t>с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амый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низкий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уровень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доходов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потребления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товаров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услуг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населением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Частная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инвестиционная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активность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этих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регионах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должна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быть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ограничена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связи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неблагоприятным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инвестиционным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климатом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низкой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эффективностью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Инвестирование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возможно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лишь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особо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эффективные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проекты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после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тщательной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экспертизы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бизнес-планов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то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есть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уровень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инвестиционных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рисков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этих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регионах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достаточно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высок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К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регионам-аутсайдер</w:t>
      </w:r>
      <w:r w:rsidR="00CD3D8C">
        <w:rPr>
          <w:rFonts w:ascii="Times New Roman" w:hAnsi="Times New Roman"/>
          <w:color w:val="000000"/>
          <w:sz w:val="28"/>
          <w:szCs w:val="28"/>
          <w:lang w:val="uk-UA" w:eastAsia="ru-RU"/>
        </w:rPr>
        <w:t>ам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относят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Сумскую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Херсонскую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Житомирскую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области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Украины</w:t>
      </w:r>
      <w:proofErr w:type="spellEnd"/>
      <w:r w:rsidR="00D56AFD" w:rsidRPr="00D56A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[3</w:t>
      </w:r>
      <w:bookmarkStart w:id="0" w:name="_GoBack"/>
      <w:bookmarkEnd w:id="0"/>
      <w:r w:rsidR="00D56AFD" w:rsidRPr="00D56AFD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81C17" w:rsidRPr="00837B5C" w:rsidRDefault="00B358A0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заключение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следует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отметить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что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>подобная</w:t>
      </w:r>
      <w:proofErr w:type="spellEnd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региональная</w:t>
      </w:r>
      <w:proofErr w:type="spellEnd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>классификация</w:t>
      </w:r>
      <w:proofErr w:type="spellEnd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не </w:t>
      </w:r>
      <w:proofErr w:type="spellStart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>служит</w:t>
      </w:r>
      <w:proofErr w:type="spellEnd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>цели</w:t>
      </w:r>
      <w:proofErr w:type="spellEnd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>ограничения</w:t>
      </w:r>
      <w:proofErr w:type="spellEnd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привлечения</w:t>
      </w:r>
      <w:proofErr w:type="spellEnd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инвестиций</w:t>
      </w:r>
      <w:proofErr w:type="spellEnd"/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</w:t>
      </w:r>
      <w:r w:rsidR="006378A7">
        <w:rPr>
          <w:rFonts w:ascii="Times New Roman" w:hAnsi="Times New Roman"/>
          <w:color w:val="000000"/>
          <w:sz w:val="28"/>
          <w:szCs w:val="28"/>
          <w:lang w:val="uk-UA" w:eastAsia="ru-RU"/>
        </w:rPr>
        <w:t>ы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низкой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инвестиционной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привлекательностью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они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лишь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предупреждают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что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инвестиционные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решения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таких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регионах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должны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приниматься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только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после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тщательной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оценки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бизнес-планов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части </w:t>
      </w:r>
      <w:proofErr w:type="spellStart"/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>оценки</w:t>
      </w:r>
      <w:proofErr w:type="spellEnd"/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их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риска и </w:t>
      </w:r>
      <w:proofErr w:type="spellStart"/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>экономической</w:t>
      </w:r>
      <w:proofErr w:type="spellEnd"/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эффективности</w:t>
      </w:r>
      <w:proofErr w:type="spellEnd"/>
      <w:r w:rsidR="00481C17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14224A" w:rsidRPr="00B358A0" w:rsidRDefault="0014224A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0747" w:rsidRPr="00837B5C" w:rsidRDefault="000C0747" w:rsidP="00CD3D8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Литература</w:t>
      </w:r>
      <w:proofErr w:type="spellEnd"/>
    </w:p>
    <w:p w:rsidR="000C0747" w:rsidRPr="00837B5C" w:rsidRDefault="000C0747" w:rsidP="00837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 1</w:t>
      </w:r>
      <w:r w:rsidRPr="00837B5C">
        <w:rPr>
          <w:rFonts w:ascii="Times New Roman" w:hAnsi="Times New Roman"/>
          <w:color w:val="000000"/>
          <w:sz w:val="28"/>
          <w:szCs w:val="28"/>
          <w:lang w:eastAsia="ru-RU"/>
        </w:rPr>
        <w:t>. Бланк И.А. Основы инвестиционного менеджмента. – Киев: «Ника-Центр», «</w:t>
      </w:r>
      <w:proofErr w:type="spellStart"/>
      <w:r w:rsidRPr="00837B5C">
        <w:rPr>
          <w:rFonts w:ascii="Times New Roman" w:hAnsi="Times New Roman"/>
          <w:color w:val="000000"/>
          <w:sz w:val="28"/>
          <w:szCs w:val="28"/>
          <w:lang w:eastAsia="ru-RU"/>
        </w:rPr>
        <w:t>Эльга</w:t>
      </w:r>
      <w:proofErr w:type="spellEnd"/>
      <w:r w:rsidRPr="00837B5C">
        <w:rPr>
          <w:rFonts w:ascii="Times New Roman" w:hAnsi="Times New Roman"/>
          <w:color w:val="000000"/>
          <w:sz w:val="28"/>
          <w:szCs w:val="28"/>
          <w:lang w:eastAsia="ru-RU"/>
        </w:rPr>
        <w:t>», 2000.</w:t>
      </w:r>
    </w:p>
    <w:p w:rsidR="00837B5C" w:rsidRPr="00837B5C" w:rsidRDefault="000C0747" w:rsidP="00837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2.  </w:t>
      </w:r>
      <w:proofErr w:type="spellStart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Побурко</w:t>
      </w:r>
      <w:proofErr w:type="spellEnd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Я., </w:t>
      </w:r>
      <w:proofErr w:type="spellStart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Кардаш</w:t>
      </w:r>
      <w:proofErr w:type="spellEnd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В. </w:t>
      </w:r>
      <w:proofErr w:type="spellStart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Методологические</w:t>
      </w:r>
      <w:proofErr w:type="spellEnd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основы</w:t>
      </w:r>
      <w:proofErr w:type="spellEnd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классификации</w:t>
      </w:r>
      <w:proofErr w:type="spellEnd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регионов</w:t>
      </w:r>
      <w:proofErr w:type="spellEnd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Украины</w:t>
      </w:r>
      <w:proofErr w:type="spellEnd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по </w:t>
      </w:r>
      <w:proofErr w:type="spellStart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уровню</w:t>
      </w:r>
      <w:proofErr w:type="spellEnd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экономического</w:t>
      </w:r>
      <w:proofErr w:type="spellEnd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развития</w:t>
      </w:r>
      <w:proofErr w:type="spellEnd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// </w:t>
      </w:r>
      <w:proofErr w:type="spellStart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Экономические</w:t>
      </w:r>
      <w:proofErr w:type="spellEnd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эссе</w:t>
      </w:r>
      <w:proofErr w:type="spellEnd"/>
      <w:r w:rsidR="00837B5C"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, № 2 (13)</w:t>
      </w:r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615E26" w:rsidRDefault="00837B5C" w:rsidP="00837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37B5C">
        <w:rPr>
          <w:rFonts w:ascii="Times New Roman" w:hAnsi="Times New Roman"/>
          <w:color w:val="000000"/>
          <w:sz w:val="28"/>
          <w:szCs w:val="28"/>
          <w:lang w:val="uk-UA" w:eastAsia="ru-RU"/>
        </w:rPr>
        <w:t>3.</w:t>
      </w:r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Статистический</w:t>
      </w:r>
      <w:proofErr w:type="spellEnd"/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анализ</w:t>
      </w:r>
      <w:proofErr w:type="spellEnd"/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>негосударственного</w:t>
      </w:r>
      <w:proofErr w:type="spellEnd"/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>аналитического</w:t>
      </w:r>
      <w:proofErr w:type="spellEnd"/>
      <w:r w:rsidR="00615E2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центра реформ.</w:t>
      </w:r>
    </w:p>
    <w:p w:rsidR="000C0747" w:rsidRPr="00615E26" w:rsidRDefault="00615E26" w:rsidP="00837B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15E26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837B5C" w:rsidRPr="00615E26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http://www.ipa.net.ua </w:t>
      </w:r>
    </w:p>
    <w:sectPr w:rsidR="000C0747" w:rsidRPr="00615E26" w:rsidSect="00CD68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794C"/>
    <w:multiLevelType w:val="multilevel"/>
    <w:tmpl w:val="52A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E46AB"/>
    <w:multiLevelType w:val="multilevel"/>
    <w:tmpl w:val="F9E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97B0C"/>
    <w:multiLevelType w:val="hybridMultilevel"/>
    <w:tmpl w:val="C3D8D314"/>
    <w:lvl w:ilvl="0" w:tplc="9856AD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10F"/>
    <w:rsid w:val="000A7D7F"/>
    <w:rsid w:val="000C0747"/>
    <w:rsid w:val="0014224A"/>
    <w:rsid w:val="0015210F"/>
    <w:rsid w:val="00203B15"/>
    <w:rsid w:val="002527ED"/>
    <w:rsid w:val="003A3E97"/>
    <w:rsid w:val="0047642A"/>
    <w:rsid w:val="00481C17"/>
    <w:rsid w:val="004823F8"/>
    <w:rsid w:val="004A1EB5"/>
    <w:rsid w:val="004C0FE2"/>
    <w:rsid w:val="004C1707"/>
    <w:rsid w:val="005338F7"/>
    <w:rsid w:val="005702C7"/>
    <w:rsid w:val="005860EE"/>
    <w:rsid w:val="005C1A44"/>
    <w:rsid w:val="00600C8B"/>
    <w:rsid w:val="0060204B"/>
    <w:rsid w:val="00615E26"/>
    <w:rsid w:val="006378A7"/>
    <w:rsid w:val="00654108"/>
    <w:rsid w:val="00673292"/>
    <w:rsid w:val="007D0F05"/>
    <w:rsid w:val="00837B5C"/>
    <w:rsid w:val="00870DC1"/>
    <w:rsid w:val="008C38C6"/>
    <w:rsid w:val="008C42F8"/>
    <w:rsid w:val="00B342F5"/>
    <w:rsid w:val="00B358A0"/>
    <w:rsid w:val="00C2742E"/>
    <w:rsid w:val="00CD3D8C"/>
    <w:rsid w:val="00CD68B2"/>
    <w:rsid w:val="00D56AFD"/>
    <w:rsid w:val="00DE299D"/>
    <w:rsid w:val="00DF471D"/>
    <w:rsid w:val="00DF614C"/>
    <w:rsid w:val="00E859F4"/>
    <w:rsid w:val="00E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A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15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152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152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1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15210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15210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152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5210F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15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5210F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locked/>
    <w:rsid w:val="000A7D7F"/>
    <w:rPr>
      <w:rFonts w:cs="Times New Roman"/>
      <w:b/>
      <w:bCs/>
    </w:rPr>
  </w:style>
  <w:style w:type="character" w:styleId="a7">
    <w:name w:val="Emphasis"/>
    <w:uiPriority w:val="99"/>
    <w:qFormat/>
    <w:locked/>
    <w:rsid w:val="000A7D7F"/>
    <w:rPr>
      <w:rFonts w:cs="Times New Roman"/>
      <w:i/>
      <w:iCs/>
    </w:rPr>
  </w:style>
  <w:style w:type="paragraph" w:styleId="a8">
    <w:name w:val="Body Text Indent"/>
    <w:basedOn w:val="a"/>
    <w:link w:val="a9"/>
    <w:uiPriority w:val="99"/>
    <w:rsid w:val="000A7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rsid w:val="003A16E4"/>
    <w:rPr>
      <w:lang w:eastAsia="en-US"/>
    </w:rPr>
  </w:style>
  <w:style w:type="paragraph" w:styleId="21">
    <w:name w:val="Body Text Indent 2"/>
    <w:basedOn w:val="a"/>
    <w:link w:val="22"/>
    <w:uiPriority w:val="99"/>
    <w:rsid w:val="000A7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3A16E4"/>
    <w:rPr>
      <w:lang w:eastAsia="en-US"/>
    </w:rPr>
  </w:style>
  <w:style w:type="character" w:styleId="aa">
    <w:name w:val="Hyperlink"/>
    <w:uiPriority w:val="99"/>
    <w:rsid w:val="000A7D7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E00B-0FFE-4C00-9AF7-B902A5CD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6068</Words>
  <Characters>3459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Тасик</cp:lastModifiedBy>
  <cp:revision>26</cp:revision>
  <dcterms:created xsi:type="dcterms:W3CDTF">2014-12-16T17:43:00Z</dcterms:created>
  <dcterms:modified xsi:type="dcterms:W3CDTF">2015-01-04T00:03:00Z</dcterms:modified>
</cp:coreProperties>
</file>