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3F1A0E" w:rsidRPr="007C24A2" w:rsidTr="00911CEF">
        <w:tc>
          <w:tcPr>
            <w:tcW w:w="5221" w:type="dxa"/>
          </w:tcPr>
          <w:p w:rsidR="003F1A0E" w:rsidRPr="007C24A2" w:rsidRDefault="003F1A0E" w:rsidP="003F1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24A2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875" w:type="dxa"/>
          </w:tcPr>
          <w:p w:rsidR="003F1A0E" w:rsidRPr="007C24A2" w:rsidRDefault="003F1A0E" w:rsidP="003F1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3F1A0E" w:rsidRPr="007C24A2" w:rsidRDefault="003F1A0E" w:rsidP="003F1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Н.О.</w:t>
            </w:r>
            <w:proofErr w:type="spellStart"/>
            <w:r w:rsidRPr="007C24A2">
              <w:rPr>
                <w:sz w:val="28"/>
                <w:szCs w:val="28"/>
                <w:lang w:val="uk-UA"/>
              </w:rPr>
              <w:t>Опришко</w:t>
            </w:r>
            <w:proofErr w:type="spellEnd"/>
          </w:p>
          <w:p w:rsidR="003F1A0E" w:rsidRPr="007C24A2" w:rsidRDefault="003F1A0E" w:rsidP="003F1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17664E">
              <w:rPr>
                <w:sz w:val="28"/>
                <w:szCs w:val="28"/>
                <w:lang w:val="uk-UA"/>
              </w:rPr>
              <w:t>розд</w:t>
            </w:r>
            <w:proofErr w:type="spellEnd"/>
            <w:r w:rsidR="0017664E">
              <w:rPr>
                <w:sz w:val="28"/>
                <w:szCs w:val="28"/>
                <w:lang w:val="uk-UA"/>
              </w:rPr>
              <w:t xml:space="preserve">. </w:t>
            </w:r>
            <w:r w:rsidRPr="007C24A2">
              <w:rPr>
                <w:sz w:val="28"/>
                <w:szCs w:val="28"/>
                <w:lang w:val="uk-UA"/>
              </w:rPr>
              <w:t>1.18)</w:t>
            </w:r>
          </w:p>
        </w:tc>
      </w:tr>
    </w:tbl>
    <w:p w:rsidR="003F1A0E" w:rsidRDefault="003F1A0E" w:rsidP="003F1A0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F1A0E" w:rsidRPr="003F1A0E" w:rsidRDefault="003F1A0E" w:rsidP="0012131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Абеткове  впорядкування тексту як</w:t>
      </w:r>
      <w:r w:rsidRPr="003F1A0E">
        <w:rPr>
          <w:b/>
          <w:sz w:val="28"/>
          <w:szCs w:val="28"/>
          <w:lang w:val="uk-UA"/>
        </w:rPr>
        <w:t xml:space="preserve">  корелят</w:t>
      </w:r>
    </w:p>
    <w:p w:rsidR="0017783B" w:rsidRPr="003F1A0E" w:rsidRDefault="003F1A0E" w:rsidP="0012131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F1A0E">
        <w:rPr>
          <w:b/>
          <w:sz w:val="28"/>
          <w:szCs w:val="28"/>
          <w:lang w:val="uk-UA"/>
        </w:rPr>
        <w:t xml:space="preserve">постмодерністської </w:t>
      </w:r>
      <w:proofErr w:type="spellStart"/>
      <w:r w:rsidRPr="003F1A0E">
        <w:rPr>
          <w:b/>
          <w:sz w:val="28"/>
          <w:szCs w:val="28"/>
          <w:lang w:val="uk-UA"/>
        </w:rPr>
        <w:t>осмози</w:t>
      </w:r>
      <w:proofErr w:type="spellEnd"/>
    </w:p>
    <w:p w:rsidR="003F1A0E" w:rsidRPr="003F1A0E" w:rsidRDefault="003F1A0E" w:rsidP="0012131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F1A0E" w:rsidRPr="007C24A2" w:rsidRDefault="003F1A0E" w:rsidP="0012131D">
      <w:pPr>
        <w:shd w:val="clear" w:color="auto" w:fill="FFFFFF"/>
        <w:spacing w:line="360" w:lineRule="auto"/>
        <w:ind w:rightChars="15" w:right="36" w:firstLine="709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>1.18</w:t>
      </w:r>
      <w:r>
        <w:rPr>
          <w:sz w:val="28"/>
          <w:szCs w:val="28"/>
          <w:lang w:val="uk-UA"/>
        </w:rPr>
        <w:t>.</w:t>
      </w:r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 xml:space="preserve">Культурний простір постмодерну </w:t>
      </w:r>
      <w:proofErr w:type="spellStart"/>
      <w:r w:rsidRPr="007C24A2">
        <w:rPr>
          <w:sz w:val="28"/>
          <w:szCs w:val="28"/>
          <w:lang w:val="uk-UA"/>
        </w:rPr>
        <w:t>ацентрований</w:t>
      </w:r>
      <w:proofErr w:type="spellEnd"/>
      <w:r w:rsidRPr="007C24A2">
        <w:rPr>
          <w:sz w:val="28"/>
          <w:szCs w:val="28"/>
          <w:lang w:val="uk-UA"/>
        </w:rPr>
        <w:t xml:space="preserve">, причому не просто позбавлений центру, а радше такий, що центру не може мати апріорі. Відтак постмодерну культуру структурує ідея </w:t>
      </w:r>
      <w:proofErr w:type="spellStart"/>
      <w:r w:rsidRPr="007C24A2">
        <w:rPr>
          <w:sz w:val="28"/>
          <w:szCs w:val="28"/>
          <w:lang w:val="uk-UA"/>
        </w:rPr>
        <w:t>осмотичності</w:t>
      </w:r>
      <w:proofErr w:type="spellEnd"/>
      <w:r w:rsidRPr="007C24A2">
        <w:rPr>
          <w:sz w:val="28"/>
          <w:szCs w:val="28"/>
          <w:lang w:val="uk-UA"/>
        </w:rPr>
        <w:t xml:space="preserve"> як тотального взаємопроникнення елементів різних текстів, а ширше – різних культур і різних галузей знань, що просочуються одна в одну, розчиняються одна в одній і взаємодіють на різних рівнях культури. Таким чином, фундаментальною характеристико культури постмодерну стає </w:t>
      </w:r>
      <w:proofErr w:type="spellStart"/>
      <w:r w:rsidRPr="007C24A2">
        <w:rPr>
          <w:sz w:val="28"/>
          <w:szCs w:val="28"/>
          <w:lang w:val="uk-UA"/>
        </w:rPr>
        <w:t>плюральність</w:t>
      </w:r>
      <w:proofErr w:type="spellEnd"/>
      <w:r w:rsidRPr="007C24A2">
        <w:rPr>
          <w:sz w:val="28"/>
          <w:szCs w:val="28"/>
          <w:lang w:val="uk-UA"/>
        </w:rPr>
        <w:t xml:space="preserve">, варіативність, перемішування у конкретних культурних контекстах національних й ідеологічних традицій, аксіологічних систем, текстів і знаків. В результаті такого осмотичного мікшування культура перетворюється на принципово несистемну, невпорядковану мозаїку фрагментів, що закономірно відбивається і на постмодерному тексті, хаотичному, фрагментарному, позбавленому будь-якої впорядкованості, а відтак  відкритому безмежні кількості довільних інтерпретацій. </w:t>
      </w:r>
    </w:p>
    <w:p w:rsidR="003F1A0E" w:rsidRPr="007C24A2" w:rsidRDefault="003F1A0E" w:rsidP="003F1A0E">
      <w:pPr>
        <w:spacing w:line="360" w:lineRule="auto"/>
        <w:ind w:rightChars="15" w:right="36" w:firstLineChars="234" w:firstLine="655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 xml:space="preserve">Найперше це стосується осмосу еротичного, адже, як відомо, любовна сфера найменше піддається якимось структуруванням внаслідок своєї виняткової хаотичності, сумбурності, алогічності. Р. </w:t>
      </w:r>
      <w:proofErr w:type="spellStart"/>
      <w:r w:rsidRPr="007C24A2">
        <w:rPr>
          <w:sz w:val="28"/>
          <w:szCs w:val="28"/>
          <w:lang w:val="uk-UA"/>
        </w:rPr>
        <w:t>Барт</w:t>
      </w:r>
      <w:proofErr w:type="spellEnd"/>
      <w:r w:rsidRPr="007C24A2">
        <w:rPr>
          <w:sz w:val="28"/>
          <w:szCs w:val="28"/>
          <w:lang w:val="uk-UA"/>
        </w:rPr>
        <w:t xml:space="preserve"> зазначає у «Фрагментах мовлення закоханого», що «протягом всього любовного життя фігури спливають у голові закоханого неочікувано, безсистемно, бо вони кожного разу залежать від випадковості (внутрішньої чи зовнішньої). У кожному з таких інцидентів закоханий черпає із запасу фігур, згідно із потребами, наказами чи примхами своєї уяви» </w:t>
      </w:r>
      <w:r w:rsidRPr="007C24A2">
        <w:rPr>
          <w:sz w:val="28"/>
          <w:szCs w:val="28"/>
        </w:rPr>
        <w:t>[</w:t>
      </w:r>
      <w:r w:rsidRPr="007C24A2">
        <w:rPr>
          <w:sz w:val="28"/>
          <w:szCs w:val="28"/>
          <w:lang w:val="uk-UA"/>
        </w:rPr>
        <w:t>1</w:t>
      </w:r>
      <w:r w:rsidRPr="007C24A2">
        <w:rPr>
          <w:sz w:val="28"/>
          <w:szCs w:val="28"/>
        </w:rPr>
        <w:t>;</w:t>
      </w:r>
      <w:r w:rsidRPr="007C24A2">
        <w:rPr>
          <w:sz w:val="28"/>
          <w:szCs w:val="28"/>
          <w:lang w:val="uk-UA"/>
        </w:rPr>
        <w:t xml:space="preserve"> 5</w:t>
      </w:r>
      <w:r w:rsidRPr="007C24A2">
        <w:rPr>
          <w:sz w:val="28"/>
          <w:szCs w:val="28"/>
        </w:rPr>
        <w:t>]</w:t>
      </w:r>
      <w:r w:rsidRPr="007C24A2">
        <w:rPr>
          <w:sz w:val="28"/>
          <w:szCs w:val="28"/>
          <w:lang w:val="uk-UA"/>
        </w:rPr>
        <w:t xml:space="preserve">. Отже, не існує жодної логіки, що з’єднувала б елементи еротичного осмосу постмодерністського тексту чи вказувала б на їхню суміжність, що структурувала б дифузне </w:t>
      </w:r>
      <w:r w:rsidRPr="007C24A2">
        <w:rPr>
          <w:sz w:val="28"/>
          <w:szCs w:val="28"/>
          <w:lang w:val="uk-UA"/>
        </w:rPr>
        <w:lastRenderedPageBreak/>
        <w:t xml:space="preserve">середовище різнорідних і гнучких </w:t>
      </w:r>
      <w:proofErr w:type="spellStart"/>
      <w:r w:rsidRPr="007C24A2">
        <w:rPr>
          <w:sz w:val="28"/>
          <w:szCs w:val="28"/>
          <w:lang w:val="uk-UA"/>
        </w:rPr>
        <w:t>інтертекстуальних</w:t>
      </w:r>
      <w:proofErr w:type="spellEnd"/>
      <w:r w:rsidRPr="007C24A2">
        <w:rPr>
          <w:sz w:val="28"/>
          <w:szCs w:val="28"/>
          <w:lang w:val="uk-UA"/>
        </w:rPr>
        <w:t xml:space="preserve"> і міжкультурних взаємодій. Отже, любовний текст, інтимний текст не завжди є </w:t>
      </w:r>
      <w:proofErr w:type="spellStart"/>
      <w:r w:rsidRPr="007C24A2">
        <w:rPr>
          <w:sz w:val="28"/>
          <w:szCs w:val="28"/>
          <w:lang w:val="uk-UA"/>
        </w:rPr>
        <w:t>наративом</w:t>
      </w:r>
      <w:proofErr w:type="spellEnd"/>
      <w:r w:rsidRPr="007C24A2">
        <w:rPr>
          <w:sz w:val="28"/>
          <w:szCs w:val="28"/>
          <w:lang w:val="uk-UA"/>
        </w:rPr>
        <w:t xml:space="preserve">, хоча характерна для постмодернізму презумпція текстуальності й стверджує, що життя є оповіддю, що будь-яка історія – то </w:t>
      </w:r>
      <w:proofErr w:type="spellStart"/>
      <w:r w:rsidRPr="007C24A2">
        <w:rPr>
          <w:sz w:val="28"/>
          <w:szCs w:val="28"/>
          <w:lang w:val="uk-UA"/>
        </w:rPr>
        <w:t>наратив</w:t>
      </w:r>
      <w:proofErr w:type="spellEnd"/>
      <w:r w:rsidRPr="007C24A2">
        <w:rPr>
          <w:sz w:val="28"/>
          <w:szCs w:val="28"/>
          <w:lang w:val="uk-UA"/>
        </w:rPr>
        <w:t xml:space="preserve">, наскільки б незв'язним він не був. </w:t>
      </w:r>
    </w:p>
    <w:p w:rsidR="003F1A0E" w:rsidRPr="007C24A2" w:rsidRDefault="003F1A0E" w:rsidP="003F1A0E">
      <w:pPr>
        <w:spacing w:line="360" w:lineRule="auto"/>
        <w:ind w:rightChars="15" w:right="36" w:firstLineChars="234" w:firstLine="655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 xml:space="preserve">Адже варто зауважити, що свідомість – це послідовна система знань і уявлень людини про себе та про світ, про те, чим було й чим є людське життя. А відтак свідомість мусить мати свій словник, свій тезаурус, який охоплює весь зміст життя не у часовій послідовності, а як нерозривну єдність минулого, сучасного й майбутнього. Подібний тезаурус може включати імена й образи людей, знайомство з якими було </w:t>
      </w:r>
      <w:proofErr w:type="spellStart"/>
      <w:r w:rsidRPr="007C24A2">
        <w:rPr>
          <w:sz w:val="28"/>
          <w:szCs w:val="28"/>
          <w:lang w:val="uk-UA"/>
        </w:rPr>
        <w:t>знаклвим</w:t>
      </w:r>
      <w:proofErr w:type="spellEnd"/>
      <w:r w:rsidRPr="007C24A2">
        <w:rPr>
          <w:sz w:val="28"/>
          <w:szCs w:val="28"/>
          <w:lang w:val="uk-UA"/>
        </w:rPr>
        <w:t xml:space="preserve">, назви речей, що оточували людину, ті країни й міста, де вона бувала, тих письменників, яких вона читала, ті емоційні стани, які їй доводилося переживати тощо. На думку російського дослідника </w:t>
      </w:r>
      <w:proofErr w:type="spellStart"/>
      <w:r w:rsidRPr="007C24A2">
        <w:rPr>
          <w:sz w:val="28"/>
          <w:szCs w:val="28"/>
          <w:lang w:val="uk-UA"/>
        </w:rPr>
        <w:t>Міхаїла</w:t>
      </w:r>
      <w:proofErr w:type="spellEnd"/>
      <w:r w:rsidRPr="007C24A2">
        <w:rPr>
          <w:sz w:val="28"/>
          <w:szCs w:val="28"/>
          <w:lang w:val="uk-UA"/>
        </w:rPr>
        <w:t xml:space="preserve"> </w:t>
      </w:r>
      <w:proofErr w:type="spellStart"/>
      <w:r w:rsidRPr="007C24A2">
        <w:rPr>
          <w:sz w:val="28"/>
          <w:szCs w:val="28"/>
          <w:lang w:val="uk-UA"/>
        </w:rPr>
        <w:t>Епштейна</w:t>
      </w:r>
      <w:proofErr w:type="spellEnd"/>
      <w:r w:rsidRPr="007C24A2">
        <w:rPr>
          <w:sz w:val="28"/>
          <w:szCs w:val="28"/>
          <w:lang w:val="uk-UA"/>
        </w:rPr>
        <w:t xml:space="preserve">, саме ця сукупність імен і назв, образів і переживань , понять та ідей і утворює </w:t>
      </w:r>
      <w:proofErr w:type="spellStart"/>
      <w:r w:rsidRPr="007C24A2">
        <w:rPr>
          <w:sz w:val="28"/>
          <w:szCs w:val="28"/>
          <w:lang w:val="uk-UA"/>
        </w:rPr>
        <w:t>тезаурусне</w:t>
      </w:r>
      <w:proofErr w:type="spellEnd"/>
      <w:r w:rsidRPr="007C24A2">
        <w:rPr>
          <w:sz w:val="28"/>
          <w:szCs w:val="28"/>
          <w:lang w:val="uk-UA"/>
        </w:rPr>
        <w:t xml:space="preserve"> наповнення життя. Порівнюючи його із класичною та навіть постмодерною </w:t>
      </w:r>
      <w:proofErr w:type="spellStart"/>
      <w:r w:rsidRPr="007C24A2">
        <w:rPr>
          <w:sz w:val="28"/>
          <w:szCs w:val="28"/>
          <w:lang w:val="uk-UA"/>
        </w:rPr>
        <w:t>нарацією</w:t>
      </w:r>
      <w:proofErr w:type="spellEnd"/>
      <w:r w:rsidRPr="007C24A2">
        <w:rPr>
          <w:sz w:val="28"/>
          <w:szCs w:val="28"/>
          <w:lang w:val="uk-UA"/>
        </w:rPr>
        <w:t xml:space="preserve">, науковець приходить до висновку: «Якщо </w:t>
      </w:r>
      <w:proofErr w:type="spellStart"/>
      <w:r w:rsidRPr="007C24A2">
        <w:rPr>
          <w:sz w:val="28"/>
          <w:szCs w:val="28"/>
          <w:lang w:val="uk-UA"/>
        </w:rPr>
        <w:t>наратив</w:t>
      </w:r>
      <w:proofErr w:type="spellEnd"/>
      <w:r w:rsidRPr="007C24A2">
        <w:rPr>
          <w:sz w:val="28"/>
          <w:szCs w:val="28"/>
          <w:lang w:val="uk-UA"/>
        </w:rPr>
        <w:t xml:space="preserve"> – це часовий зріз життя в послідовності його подій, то тезаурус – це континуум подій, одночасно розгорнутих у площині свідомості, де зміст життя можна розглядати у вигляді всеосяжного «каталогу» людей, місць, книг, почуттів і думок» [</w:t>
      </w:r>
      <w:r>
        <w:rPr>
          <w:sz w:val="28"/>
          <w:szCs w:val="28"/>
          <w:lang w:val="uk-UA"/>
        </w:rPr>
        <w:t>79</w:t>
      </w:r>
      <w:r w:rsidRPr="007C24A2">
        <w:rPr>
          <w:sz w:val="28"/>
          <w:szCs w:val="28"/>
          <w:lang w:val="uk-UA"/>
        </w:rPr>
        <w:t xml:space="preserve">; 403]. </w:t>
      </w:r>
    </w:p>
    <w:p w:rsidR="003F1A0E" w:rsidRPr="007C24A2" w:rsidRDefault="003F1A0E" w:rsidP="003F1A0E">
      <w:pPr>
        <w:spacing w:line="360" w:lineRule="auto"/>
        <w:ind w:rightChars="15" w:right="36" w:firstLineChars="234" w:firstLine="655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 xml:space="preserve">Тому цілком закономірним є той факт, що одним із способів впорядкування постмодерністського тексту стає </w:t>
      </w:r>
      <w:proofErr w:type="spellStart"/>
      <w:r w:rsidRPr="007C24A2">
        <w:rPr>
          <w:sz w:val="28"/>
          <w:szCs w:val="28"/>
          <w:lang w:val="uk-UA"/>
        </w:rPr>
        <w:t>тезаурусне</w:t>
      </w:r>
      <w:proofErr w:type="spellEnd"/>
      <w:r w:rsidRPr="007C24A2">
        <w:rPr>
          <w:sz w:val="28"/>
          <w:szCs w:val="28"/>
          <w:lang w:val="uk-UA"/>
        </w:rPr>
        <w:t xml:space="preserve">, абеткове мислення, адже абетка як найпростіша впорядкована система, як «цілісна й до кінця заповнена даність» (Ю. Андрухович) має змогу встановити певну послідовність, зовнішні і внутрішній лад цьому невпорядкованому </w:t>
      </w:r>
      <w:proofErr w:type="spellStart"/>
      <w:r w:rsidRPr="007C24A2">
        <w:rPr>
          <w:sz w:val="28"/>
          <w:szCs w:val="28"/>
          <w:lang w:val="uk-UA"/>
        </w:rPr>
        <w:t>хаосмотичному</w:t>
      </w:r>
      <w:proofErr w:type="spellEnd"/>
      <w:r w:rsidRPr="007C24A2">
        <w:rPr>
          <w:sz w:val="28"/>
          <w:szCs w:val="28"/>
          <w:lang w:val="uk-UA"/>
        </w:rPr>
        <w:t xml:space="preserve"> дискурсу. Тим більше, за твердженням Юрія Андруховича, «з усіх можливих систем координат абетка є для письменника найріднішою. Людина, що за природою бачить світ перш усього описаним словами, складеними за допомогою літер, знаходить в абетці свою найнадійнішу і чи </w:t>
      </w:r>
      <w:r w:rsidRPr="007C24A2">
        <w:rPr>
          <w:sz w:val="28"/>
          <w:szCs w:val="28"/>
          <w:lang w:val="uk-UA"/>
        </w:rPr>
        <w:lastRenderedPageBreak/>
        <w:t xml:space="preserve">не єдину опору. Єдино можливий порядок розташування знаків надає їм, знакам, ваги символів» </w:t>
      </w:r>
      <w:r w:rsidRPr="007C24A2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80</w:t>
      </w:r>
      <w:r w:rsidRPr="007C24A2">
        <w:rPr>
          <w:sz w:val="28"/>
          <w:szCs w:val="28"/>
        </w:rPr>
        <w:t xml:space="preserve">; </w:t>
      </w:r>
      <w:r w:rsidRPr="007C24A2">
        <w:rPr>
          <w:sz w:val="28"/>
          <w:szCs w:val="28"/>
          <w:lang w:val="uk-UA"/>
        </w:rPr>
        <w:t>7</w:t>
      </w:r>
      <w:r w:rsidRPr="007C24A2">
        <w:rPr>
          <w:sz w:val="28"/>
          <w:szCs w:val="28"/>
        </w:rPr>
        <w:t>]</w:t>
      </w:r>
      <w:r w:rsidRPr="007C24A2">
        <w:rPr>
          <w:sz w:val="28"/>
          <w:szCs w:val="28"/>
          <w:lang w:val="uk-UA"/>
        </w:rPr>
        <w:t xml:space="preserve">. З огляду на це впорядкований за принципом абетки постмодерністський текст перетворюється на </w:t>
      </w:r>
      <w:proofErr w:type="spellStart"/>
      <w:r w:rsidRPr="007C24A2">
        <w:rPr>
          <w:sz w:val="28"/>
          <w:szCs w:val="28"/>
          <w:lang w:val="uk-UA"/>
        </w:rPr>
        <w:t>тожсамість</w:t>
      </w:r>
      <w:proofErr w:type="spellEnd"/>
      <w:r w:rsidRPr="007C24A2">
        <w:rPr>
          <w:sz w:val="28"/>
          <w:szCs w:val="28"/>
          <w:lang w:val="uk-UA"/>
        </w:rPr>
        <w:t xml:space="preserve"> життєпису, оскільки «усе, що є текстом нашого життя, починається з азбук і букварів, цих дитячих продовжень абетки. В ідеальному випадку – не тільки починається, а й закінчується» [</w:t>
      </w:r>
      <w:r>
        <w:rPr>
          <w:sz w:val="28"/>
          <w:szCs w:val="28"/>
          <w:lang w:val="uk-UA"/>
        </w:rPr>
        <w:t>81</w:t>
      </w:r>
      <w:r w:rsidRPr="007C24A2">
        <w:rPr>
          <w:sz w:val="28"/>
          <w:szCs w:val="28"/>
          <w:lang w:val="uk-UA"/>
        </w:rPr>
        <w:t xml:space="preserve">; 7]. Як бачимо, для </w:t>
      </w:r>
      <w:proofErr w:type="spellStart"/>
      <w:r w:rsidRPr="007C24A2">
        <w:rPr>
          <w:sz w:val="28"/>
          <w:szCs w:val="28"/>
          <w:lang w:val="uk-UA"/>
        </w:rPr>
        <w:t>тезаурусної</w:t>
      </w:r>
      <w:proofErr w:type="spellEnd"/>
      <w:r w:rsidRPr="007C24A2">
        <w:rPr>
          <w:sz w:val="28"/>
          <w:szCs w:val="28"/>
          <w:lang w:val="uk-UA"/>
        </w:rPr>
        <w:t xml:space="preserve"> особистості порядок подій немає особливо істотної різниці: будь-яка з них сприймається як розширення тезаурусу, що дозволяє пережити винятковість і </w:t>
      </w:r>
      <w:proofErr w:type="spellStart"/>
      <w:r w:rsidRPr="007C24A2">
        <w:rPr>
          <w:sz w:val="28"/>
          <w:szCs w:val="28"/>
          <w:lang w:val="uk-UA"/>
        </w:rPr>
        <w:t>доленосність</w:t>
      </w:r>
      <w:proofErr w:type="spellEnd"/>
      <w:r w:rsidRPr="007C24A2">
        <w:rPr>
          <w:sz w:val="28"/>
          <w:szCs w:val="28"/>
          <w:lang w:val="uk-UA"/>
        </w:rPr>
        <w:t xml:space="preserve">, життєву значущість кожної події. </w:t>
      </w:r>
    </w:p>
    <w:p w:rsidR="003F1A0E" w:rsidRPr="007C24A2" w:rsidRDefault="003F1A0E" w:rsidP="003F1A0E">
      <w:pPr>
        <w:shd w:val="clear" w:color="auto" w:fill="FFFFFF"/>
        <w:spacing w:line="360" w:lineRule="auto"/>
        <w:ind w:rightChars="15" w:right="36" w:firstLineChars="234" w:firstLine="655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 xml:space="preserve">Можемо зробити висновок, що типовий для постмодерного дискурсу феномен роману з романом може бути прочитаний у сфері проявлення постмодерністської </w:t>
      </w:r>
      <w:proofErr w:type="spellStart"/>
      <w:r w:rsidRPr="007C24A2">
        <w:rPr>
          <w:sz w:val="28"/>
          <w:szCs w:val="28"/>
          <w:lang w:val="uk-UA"/>
        </w:rPr>
        <w:t>осмотичності</w:t>
      </w:r>
      <w:proofErr w:type="spellEnd"/>
      <w:r w:rsidRPr="007C24A2">
        <w:rPr>
          <w:sz w:val="28"/>
          <w:szCs w:val="28"/>
          <w:lang w:val="uk-UA"/>
        </w:rPr>
        <w:t xml:space="preserve">. Дійсно, саме завдяки винятковій </w:t>
      </w:r>
      <w:proofErr w:type="spellStart"/>
      <w:r w:rsidRPr="007C24A2">
        <w:rPr>
          <w:sz w:val="28"/>
          <w:szCs w:val="28"/>
          <w:lang w:val="uk-UA"/>
        </w:rPr>
        <w:t>дифузності</w:t>
      </w:r>
      <w:proofErr w:type="spellEnd"/>
      <w:r w:rsidRPr="007C24A2">
        <w:rPr>
          <w:sz w:val="28"/>
          <w:szCs w:val="28"/>
          <w:lang w:val="uk-UA"/>
        </w:rPr>
        <w:t xml:space="preserve"> постмодернізму, його здатності вбирати чужорідні елементи на рівні осмисленого, раціонального та ірраціонального, підсвідомого всмоктування стає можливим творення специфічного еротико-осмотичного кодування постмодерністського роману. </w:t>
      </w:r>
      <w:proofErr w:type="spellStart"/>
      <w:r w:rsidRPr="007C24A2">
        <w:rPr>
          <w:sz w:val="28"/>
          <w:szCs w:val="28"/>
          <w:lang w:val="uk-UA"/>
        </w:rPr>
        <w:t>Осмотичність</w:t>
      </w:r>
      <w:proofErr w:type="spellEnd"/>
      <w:r w:rsidRPr="007C24A2">
        <w:rPr>
          <w:sz w:val="28"/>
          <w:szCs w:val="28"/>
          <w:lang w:val="uk-UA"/>
        </w:rPr>
        <w:t xml:space="preserve"> тексту сучасного роману уможливлює різновекторне прочитання та інтерпретацію його</w:t>
      </w:r>
      <w:r w:rsidRPr="007C24A2">
        <w:rPr>
          <w:sz w:val="28"/>
          <w:szCs w:val="28"/>
        </w:rPr>
        <w:t xml:space="preserve"> та</w:t>
      </w:r>
      <w:proofErr w:type="spellStart"/>
      <w:r w:rsidRPr="007C24A2">
        <w:rPr>
          <w:sz w:val="28"/>
          <w:szCs w:val="28"/>
          <w:lang w:val="uk-UA"/>
        </w:rPr>
        <w:t>ємниці</w:t>
      </w:r>
      <w:proofErr w:type="spellEnd"/>
      <w:r w:rsidRPr="007C24A2">
        <w:rPr>
          <w:sz w:val="28"/>
          <w:szCs w:val="28"/>
        </w:rPr>
        <w:t>.</w:t>
      </w:r>
      <w:r w:rsidRPr="007C24A2">
        <w:rPr>
          <w:sz w:val="28"/>
          <w:szCs w:val="28"/>
          <w:lang w:val="uk-UA"/>
        </w:rPr>
        <w:t xml:space="preserve"> Ця таємниця, що є водночас і таємницею постмодерного хаосу-осмосу, твориться або в межах нових жанрових форм, або в  упорядкованому за абетковим принципом тексті, де абетковий осмос стає новим способом розгортання постмодерністського </w:t>
      </w:r>
      <w:proofErr w:type="spellStart"/>
      <w:r w:rsidRPr="007C24A2">
        <w:rPr>
          <w:sz w:val="28"/>
          <w:szCs w:val="28"/>
          <w:lang w:val="uk-UA"/>
        </w:rPr>
        <w:t>інтертекстуального</w:t>
      </w:r>
      <w:proofErr w:type="spellEnd"/>
      <w:r w:rsidRPr="007C24A2">
        <w:rPr>
          <w:sz w:val="28"/>
          <w:szCs w:val="28"/>
          <w:lang w:val="uk-UA"/>
        </w:rPr>
        <w:t xml:space="preserve"> дискурсу.  </w:t>
      </w:r>
    </w:p>
    <w:p w:rsidR="003F1A0E" w:rsidRDefault="003F1A0E" w:rsidP="003F1A0E">
      <w:pPr>
        <w:rPr>
          <w:lang w:val="uk-UA"/>
        </w:rPr>
      </w:pPr>
    </w:p>
    <w:p w:rsidR="005850FF" w:rsidRDefault="005850FF" w:rsidP="003F1A0E">
      <w:pPr>
        <w:rPr>
          <w:lang w:val="uk-UA"/>
        </w:rPr>
      </w:pPr>
    </w:p>
    <w:p w:rsidR="005850FF" w:rsidRDefault="005850FF" w:rsidP="005850FF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5850FF" w:rsidRDefault="005850FF" w:rsidP="005850FF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Людмила </w:t>
      </w:r>
      <w:proofErr w:type="spellStart"/>
      <w:r>
        <w:rPr>
          <w:sz w:val="28"/>
          <w:szCs w:val="28"/>
        </w:rPr>
        <w:t>Шепелевич</w:t>
      </w:r>
      <w:proofErr w:type="spellEnd"/>
      <w:r>
        <w:rPr>
          <w:sz w:val="28"/>
          <w:szCs w:val="28"/>
        </w:rPr>
        <w:t>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2002. – 298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>
        <w:rPr>
          <w:sz w:val="28"/>
          <w:szCs w:val="28"/>
        </w:rPr>
        <w:t>Капитоно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>, Людмила Московкина, Александр Щукин.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2008. – 312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. К. – </w:t>
      </w:r>
      <w:proofErr w:type="spellStart"/>
      <w:r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</w:rPr>
        <w:t xml:space="preserve">, 2001. –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20. – С. 180-182.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рактический курс) / Нина Федотова. – СПб: Златоуст, 2013. – 192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Е.Г.Борисова</w:t>
      </w:r>
      <w:proofErr w:type="spellEnd"/>
      <w:r>
        <w:rPr>
          <w:sz w:val="28"/>
          <w:szCs w:val="28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Любовь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, Владимир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Елена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>.  – Харьков: ХНАДУ, 2007. – 2оо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Ю.А.Романов</w:t>
      </w:r>
      <w:proofErr w:type="spellEnd"/>
      <w:r>
        <w:rPr>
          <w:sz w:val="28"/>
          <w:szCs w:val="28"/>
        </w:rPr>
        <w:t xml:space="preserve">. – Харьков: ХНАДУ, 2012. – 188 с. 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, Т. Р. Кияк, З. Б. </w:t>
      </w:r>
      <w:proofErr w:type="spellStart"/>
      <w:r>
        <w:rPr>
          <w:sz w:val="28"/>
          <w:szCs w:val="28"/>
          <w:lang w:val="uk-UA"/>
        </w:rPr>
        <w:t>Куделько</w:t>
      </w:r>
      <w:proofErr w:type="spellEnd"/>
      <w:r>
        <w:rPr>
          <w:sz w:val="28"/>
          <w:szCs w:val="28"/>
          <w:lang w:val="uk-UA"/>
        </w:rPr>
        <w:t xml:space="preserve">. – К.: Вид. дім "КМ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", 2000. – 218 с.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</w:t>
      </w:r>
      <w:proofErr w:type="spellEnd"/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райх</w:t>
      </w:r>
      <w:proofErr w:type="spellEnd"/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>
        <w:rPr>
          <w:sz w:val="28"/>
          <w:szCs w:val="28"/>
        </w:rPr>
        <w:t>Вайнрайх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>
        <w:rPr>
          <w:sz w:val="28"/>
          <w:szCs w:val="28"/>
          <w:lang w:val="uk-UA"/>
        </w:rPr>
        <w:t>універсалія</w:t>
      </w:r>
      <w:proofErr w:type="spellEnd"/>
      <w:r>
        <w:rPr>
          <w:sz w:val="28"/>
          <w:szCs w:val="28"/>
          <w:lang w:val="uk-UA"/>
        </w:rPr>
        <w:t xml:space="preserve"> / Олександра </w:t>
      </w: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>
        <w:rPr>
          <w:sz w:val="28"/>
          <w:szCs w:val="28"/>
        </w:rPr>
        <w:t>предвузовской</w:t>
      </w:r>
      <w:proofErr w:type="spellEnd"/>
      <w:r>
        <w:rPr>
          <w:sz w:val="28"/>
          <w:szCs w:val="28"/>
        </w:rPr>
        <w:t xml:space="preserve"> подготовки / Татьяна Капитонова, Людмила Московкина.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Златоуст, 2006. – 398 с. 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 / Сост. Леонтьев А.А.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– 473 с. </w:t>
      </w:r>
    </w:p>
    <w:p w:rsidR="005850FF" w:rsidRDefault="005850FF" w:rsidP="005850F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Юйцзян</w:t>
      </w:r>
      <w:proofErr w:type="spellEnd"/>
      <w:r>
        <w:rPr>
          <w:sz w:val="28"/>
          <w:szCs w:val="28"/>
        </w:rPr>
        <w:t xml:space="preserve">. Какие они, китайцы? </w:t>
      </w:r>
      <w:proofErr w:type="spellStart"/>
      <w:r>
        <w:rPr>
          <w:sz w:val="28"/>
          <w:szCs w:val="28"/>
        </w:rPr>
        <w:t>Этнометодические</w:t>
      </w:r>
      <w:proofErr w:type="spellEnd"/>
      <w:r>
        <w:rPr>
          <w:sz w:val="28"/>
          <w:szCs w:val="28"/>
        </w:rPr>
        <w:t xml:space="preserve"> аспекты обучения китайцев русскому языку / Татьяна </w:t>
      </w: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>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Ф. Мозг, разум и поведение: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англ.  Фредерик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Андре </w:t>
      </w:r>
      <w:proofErr w:type="spellStart"/>
      <w:r>
        <w:rPr>
          <w:sz w:val="28"/>
          <w:szCs w:val="28"/>
        </w:rPr>
        <w:t>Лейзерсон</w:t>
      </w:r>
      <w:proofErr w:type="spellEnd"/>
      <w:r>
        <w:rPr>
          <w:sz w:val="28"/>
          <w:szCs w:val="28"/>
        </w:rPr>
        <w:t xml:space="preserve">, Людвиг </w:t>
      </w:r>
      <w:proofErr w:type="spellStart"/>
      <w:r>
        <w:rPr>
          <w:sz w:val="28"/>
          <w:szCs w:val="28"/>
        </w:rPr>
        <w:t>Хофстедтер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> С.Г. Язык и межкультурная коммуникация: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особие) / Светлана Тер-Минасова. – М.: Слово/</w:t>
      </w:r>
      <w:proofErr w:type="spellStart"/>
      <w:r>
        <w:rPr>
          <w:sz w:val="28"/>
          <w:szCs w:val="28"/>
          <w:lang w:val="en-US"/>
        </w:rPr>
        <w:t>Slovo</w:t>
      </w:r>
      <w:proofErr w:type="spellEnd"/>
      <w:r>
        <w:rPr>
          <w:sz w:val="28"/>
          <w:szCs w:val="28"/>
        </w:rPr>
        <w:t>, 2000. – 624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lastRenderedPageBreak/>
        <w:t>Гарцов</w:t>
      </w:r>
      <w:proofErr w:type="spellEnd"/>
      <w:r>
        <w:rPr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Андрей </w:t>
      </w: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>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студ. лингв. фак-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 А.А. </w:t>
      </w:r>
      <w:proofErr w:type="spellStart"/>
      <w:r>
        <w:rPr>
          <w:sz w:val="28"/>
          <w:szCs w:val="28"/>
        </w:rPr>
        <w:t>Киноурок</w:t>
      </w:r>
      <w:proofErr w:type="spellEnd"/>
      <w:r>
        <w:rPr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Городилова Г.Г. Обучение речи и технические средства / Галина Городилова. 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1979. </w:t>
      </w:r>
      <w:r>
        <w:rPr>
          <w:color w:val="000000"/>
          <w:sz w:val="28"/>
          <w:szCs w:val="28"/>
        </w:rPr>
        <w:t xml:space="preserve">– 235 с. 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Коптілов</w:t>
      </w:r>
      <w:proofErr w:type="spellEnd"/>
      <w:r>
        <w:rPr>
          <w:color w:val="000000"/>
          <w:sz w:val="28"/>
          <w:szCs w:val="28"/>
        </w:rPr>
        <w:t xml:space="preserve"> В.В. </w:t>
      </w:r>
      <w:proofErr w:type="spellStart"/>
      <w:r>
        <w:rPr>
          <w:color w:val="000000"/>
          <w:sz w:val="28"/>
          <w:szCs w:val="28"/>
        </w:rPr>
        <w:t>Теорія</w:t>
      </w:r>
      <w:proofErr w:type="spellEnd"/>
      <w:r>
        <w:rPr>
          <w:color w:val="000000"/>
          <w:sz w:val="28"/>
          <w:szCs w:val="28"/>
        </w:rPr>
        <w:t xml:space="preserve"> і практика перекладу / В</w:t>
      </w:r>
      <w:proofErr w:type="spellStart"/>
      <w:r>
        <w:rPr>
          <w:color w:val="000000"/>
          <w:sz w:val="28"/>
          <w:szCs w:val="28"/>
          <w:lang w:val="uk-UA"/>
        </w:rPr>
        <w:t>італій</w:t>
      </w:r>
      <w:proofErr w:type="spellEnd"/>
      <w:r>
        <w:rPr>
          <w:color w:val="000000"/>
          <w:sz w:val="28"/>
          <w:szCs w:val="28"/>
          <w:lang w:val="uk-UA"/>
        </w:rPr>
        <w:t xml:space="preserve"> Коптілов</w:t>
      </w:r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Юніверс</w:t>
      </w:r>
      <w:proofErr w:type="spellEnd"/>
      <w:r>
        <w:rPr>
          <w:color w:val="000000"/>
          <w:sz w:val="28"/>
          <w:szCs w:val="28"/>
        </w:rPr>
        <w:t>, 2003. – 280 с.</w:t>
      </w:r>
      <w:proofErr w:type="gramEnd"/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 А.В. Основы общей теории перевода.: лингвист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черк. – 3-е изд. 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Афанасий</w:t>
      </w:r>
      <w:proofErr w:type="spellEnd"/>
      <w:r>
        <w:rPr>
          <w:color w:val="000000"/>
          <w:sz w:val="28"/>
          <w:szCs w:val="28"/>
          <w:lang w:val="uk-UA"/>
        </w:rPr>
        <w:t xml:space="preserve"> Федоров. </w:t>
      </w:r>
      <w:r>
        <w:rPr>
          <w:color w:val="000000"/>
          <w:sz w:val="28"/>
          <w:szCs w:val="28"/>
        </w:rPr>
        <w:t xml:space="preserve">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1968. – 396 с.</w:t>
      </w:r>
    </w:p>
    <w:p w:rsidR="005850FF" w:rsidRDefault="005850FF" w:rsidP="005850F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gramEnd"/>
      <w:r>
        <w:rPr>
          <w:color w:val="000000"/>
          <w:sz w:val="28"/>
          <w:szCs w:val="28"/>
        </w:rPr>
        <w:t>ідріха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Шлейєрмахера</w:t>
      </w:r>
      <w:proofErr w:type="spellEnd"/>
      <w:r>
        <w:rPr>
          <w:color w:val="000000"/>
          <w:sz w:val="28"/>
          <w:szCs w:val="28"/>
        </w:rPr>
        <w:t xml:space="preserve"> "Про два </w:t>
      </w:r>
      <w:proofErr w:type="spellStart"/>
      <w:r>
        <w:rPr>
          <w:color w:val="000000"/>
          <w:sz w:val="28"/>
          <w:szCs w:val="28"/>
        </w:rPr>
        <w:t>способи</w:t>
      </w:r>
      <w:proofErr w:type="spellEnd"/>
      <w:r>
        <w:rPr>
          <w:color w:val="000000"/>
          <w:sz w:val="28"/>
          <w:szCs w:val="28"/>
        </w:rPr>
        <w:t xml:space="preserve"> перекладу" ("</w:t>
      </w:r>
      <w:proofErr w:type="spellStart"/>
      <w:r>
        <w:rPr>
          <w:color w:val="000000"/>
          <w:sz w:val="28"/>
          <w:szCs w:val="28"/>
        </w:rPr>
        <w:t>Uber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dieverschiedenen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methoden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ubersetzens</w:t>
      </w:r>
      <w:proofErr w:type="spellEnd"/>
      <w:r>
        <w:rPr>
          <w:color w:val="000000"/>
          <w:sz w:val="28"/>
          <w:szCs w:val="28"/>
        </w:rPr>
        <w:t>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перекладознавства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>: Око, 2002. – Т. 8. – С. 503 – 533.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Кальниченко О. А. Переклад </w:t>
      </w:r>
      <w:proofErr w:type="spellStart"/>
      <w:r>
        <w:rPr>
          <w:color w:val="000000"/>
          <w:sz w:val="28"/>
          <w:szCs w:val="28"/>
        </w:rPr>
        <w:t>vs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сник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нац. ун-ту </w:t>
      </w:r>
      <w:proofErr w:type="spellStart"/>
      <w:r>
        <w:rPr>
          <w:color w:val="000000"/>
          <w:sz w:val="28"/>
          <w:szCs w:val="28"/>
        </w:rPr>
        <w:t>iм</w:t>
      </w:r>
      <w:proofErr w:type="spellEnd"/>
      <w:r>
        <w:rPr>
          <w:color w:val="000000"/>
          <w:sz w:val="28"/>
          <w:szCs w:val="28"/>
        </w:rPr>
        <w:t xml:space="preserve">. В.Н. </w:t>
      </w:r>
      <w:proofErr w:type="spellStart"/>
      <w:r>
        <w:rPr>
          <w:color w:val="000000"/>
          <w:sz w:val="28"/>
          <w:szCs w:val="28"/>
        </w:rPr>
        <w:t>Караз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>. –2004. – № 636. – С. 201-205.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Джон </w:t>
      </w:r>
      <w:proofErr w:type="spellStart"/>
      <w:r>
        <w:rPr>
          <w:color w:val="000000"/>
          <w:sz w:val="28"/>
          <w:szCs w:val="28"/>
        </w:rPr>
        <w:t>Драйден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Передмова</w:t>
      </w:r>
      <w:proofErr w:type="spellEnd"/>
      <w:r>
        <w:rPr>
          <w:color w:val="000000"/>
          <w:sz w:val="28"/>
          <w:szCs w:val="28"/>
        </w:rPr>
        <w:t xml:space="preserve"> до "</w:t>
      </w:r>
      <w:proofErr w:type="spellStart"/>
      <w:r>
        <w:rPr>
          <w:color w:val="000000"/>
          <w:sz w:val="28"/>
          <w:szCs w:val="28"/>
        </w:rPr>
        <w:t>Послань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Овідія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 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К.Р. Инновационные технологи в обучении / К.Р. </w:t>
      </w: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Политехника, 2003. – С. 112-115.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Информационные технологии 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технич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 С.Г. </w:t>
      </w:r>
      <w:proofErr w:type="spellStart"/>
      <w:r>
        <w:rPr>
          <w:sz w:val="28"/>
          <w:szCs w:val="28"/>
          <w:lang w:val="uk-UA"/>
        </w:rPr>
        <w:t>Приглашаем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посмотреть</w:t>
      </w:r>
      <w:proofErr w:type="spellEnd"/>
      <w:r>
        <w:rPr>
          <w:sz w:val="28"/>
          <w:szCs w:val="28"/>
          <w:lang w:val="uk-UA"/>
        </w:rPr>
        <w:t xml:space="preserve"> и поговорить: </w:t>
      </w:r>
      <w:proofErr w:type="spellStart"/>
      <w:r>
        <w:rPr>
          <w:sz w:val="28"/>
          <w:szCs w:val="28"/>
          <w:lang w:val="uk-UA"/>
        </w:rPr>
        <w:t>Учебное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студентов-иностранцев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Светлана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, Тамара </w:t>
      </w:r>
      <w:proofErr w:type="spellStart"/>
      <w:r>
        <w:rPr>
          <w:sz w:val="28"/>
          <w:szCs w:val="28"/>
          <w:lang w:val="uk-UA"/>
        </w:rPr>
        <w:t>Страмнова</w:t>
      </w:r>
      <w:proofErr w:type="spellEnd"/>
      <w:r>
        <w:rPr>
          <w:sz w:val="28"/>
          <w:szCs w:val="28"/>
          <w:lang w:val="uk-UA"/>
        </w:rPr>
        <w:t xml:space="preserve">. –  Москва: АСТА, 2005. – 312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Артюх</w:t>
      </w:r>
      <w:proofErr w:type="spellEnd"/>
      <w:r>
        <w:rPr>
          <w:sz w:val="28"/>
          <w:szCs w:val="28"/>
          <w:lang w:val="uk-UA"/>
        </w:rPr>
        <w:t xml:space="preserve"> Е.И.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кинофильмами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речью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Егор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Филологический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сборник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Вып</w:t>
      </w:r>
      <w:proofErr w:type="spellEnd"/>
      <w:r>
        <w:rPr>
          <w:sz w:val="28"/>
          <w:szCs w:val="28"/>
          <w:lang w:val="uk-UA"/>
        </w:rPr>
        <w:t xml:space="preserve">. 17. – </w:t>
      </w:r>
      <w:proofErr w:type="spellStart"/>
      <w:r>
        <w:rPr>
          <w:sz w:val="28"/>
          <w:szCs w:val="28"/>
          <w:lang w:val="uk-UA"/>
        </w:rPr>
        <w:t>Харьков</w:t>
      </w:r>
      <w:proofErr w:type="spellEnd"/>
      <w:r>
        <w:rPr>
          <w:sz w:val="28"/>
          <w:szCs w:val="28"/>
          <w:lang w:val="uk-UA"/>
        </w:rPr>
        <w:t xml:space="preserve">, 2014. – С. 12 – 39.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>
        <w:rPr>
          <w:sz w:val="28"/>
          <w:szCs w:val="28"/>
          <w:lang w:val="uk-UA"/>
        </w:rPr>
        <w:t>В.Н. Кар</w:t>
      </w:r>
      <w:proofErr w:type="spellEnd"/>
      <w:r>
        <w:rPr>
          <w:sz w:val="28"/>
          <w:szCs w:val="28"/>
          <w:lang w:val="uk-UA"/>
        </w:rPr>
        <w:t>азіна, 2013. – С. 82 – 86.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ридзе</w:t>
      </w:r>
      <w:proofErr w:type="spellEnd"/>
      <w:r>
        <w:rPr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>
        <w:rPr>
          <w:sz w:val="28"/>
          <w:szCs w:val="28"/>
        </w:rPr>
        <w:t>Дридзе</w:t>
      </w:r>
      <w:proofErr w:type="spellEnd"/>
      <w:r>
        <w:rPr>
          <w:sz w:val="28"/>
          <w:szCs w:val="28"/>
        </w:rPr>
        <w:t xml:space="preserve"> – М.: Изд-во «Наука», 1984. – 268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Елухина Н.В. Обучение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1989. – 219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</w:t>
      </w:r>
      <w:proofErr w:type="spellStart"/>
      <w:r>
        <w:rPr>
          <w:sz w:val="28"/>
          <w:szCs w:val="28"/>
        </w:rPr>
        <w:t>Ляховицкий</w:t>
      </w:r>
      <w:proofErr w:type="spellEnd"/>
      <w:r>
        <w:rPr>
          <w:sz w:val="28"/>
          <w:szCs w:val="28"/>
        </w:rPr>
        <w:t xml:space="preserve"> М.В., Миролюбов А.А. и др.].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– 373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 xml:space="preserve">условиях подготовительного факультета (вузы технического профиля):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</w:t>
      </w:r>
      <w:r>
        <w:rPr>
          <w:color w:val="000000"/>
          <w:sz w:val="28"/>
          <w:szCs w:val="28"/>
          <w:lang w:val="uk-UA"/>
        </w:rPr>
        <w:t xml:space="preserve"> 13.00.02 / </w:t>
      </w:r>
      <w:proofErr w:type="spellStart"/>
      <w:r>
        <w:rPr>
          <w:color w:val="000000"/>
          <w:sz w:val="28"/>
          <w:szCs w:val="28"/>
          <w:lang w:val="uk-UA"/>
        </w:rPr>
        <w:t>Татьяна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Акимовна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Мехедькина</w:t>
      </w:r>
      <w:proofErr w:type="spellEnd"/>
      <w:r>
        <w:rPr>
          <w:color w:val="000000"/>
          <w:sz w:val="28"/>
          <w:szCs w:val="28"/>
          <w:lang w:val="uk-UA"/>
        </w:rPr>
        <w:t>. – М., 1988. – 180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Старостенко О.В. Розвиток </w:t>
      </w:r>
      <w:proofErr w:type="spellStart"/>
      <w:r>
        <w:rPr>
          <w:color w:val="000000"/>
          <w:sz w:val="28"/>
          <w:szCs w:val="28"/>
          <w:lang w:val="uk-UA"/>
        </w:rPr>
        <w:t>аудитивних</w:t>
      </w:r>
      <w:proofErr w:type="spellEnd"/>
      <w:r>
        <w:rPr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</w:t>
      </w:r>
      <w:proofErr w:type="spellStart"/>
      <w:r>
        <w:rPr>
          <w:color w:val="000000"/>
          <w:sz w:val="28"/>
          <w:szCs w:val="28"/>
          <w:lang w:val="uk-UA"/>
        </w:rPr>
        <w:t>О.В. Старос</w:t>
      </w:r>
      <w:proofErr w:type="spellEnd"/>
      <w:r>
        <w:rPr>
          <w:color w:val="000000"/>
          <w:sz w:val="28"/>
          <w:szCs w:val="28"/>
          <w:lang w:val="uk-UA"/>
        </w:rPr>
        <w:t>тенко. – Херсон, 2008. – 20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Хейлик</w:t>
      </w:r>
      <w:proofErr w:type="spellEnd"/>
      <w:r>
        <w:rPr>
          <w:sz w:val="28"/>
          <w:szCs w:val="28"/>
          <w:lang w:val="uk-UA"/>
        </w:rPr>
        <w:t xml:space="preserve">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устноречевых</w:t>
      </w:r>
      <w:proofErr w:type="spellEnd"/>
      <w:r>
        <w:rPr>
          <w:sz w:val="28"/>
          <w:szCs w:val="28"/>
        </w:rPr>
        <w:t xml:space="preserve">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</w:t>
      </w:r>
      <w:proofErr w:type="spellStart"/>
      <w:r>
        <w:rPr>
          <w:sz w:val="28"/>
          <w:szCs w:val="28"/>
        </w:rPr>
        <w:t>нефилологов</w:t>
      </w:r>
      <w:proofErr w:type="spellEnd"/>
      <w:r>
        <w:rPr>
          <w:sz w:val="28"/>
          <w:szCs w:val="28"/>
          <w:lang w:val="uk-UA"/>
        </w:rPr>
        <w:t xml:space="preserve"> / В.Д. </w:t>
      </w: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, Е.И. </w:t>
      </w:r>
      <w:proofErr w:type="spellStart"/>
      <w:r>
        <w:rPr>
          <w:sz w:val="28"/>
          <w:szCs w:val="28"/>
          <w:lang w:val="uk-UA"/>
        </w:rPr>
        <w:t>Гейченко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, культура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вузе</w:t>
      </w:r>
      <w:proofErr w:type="spellEnd"/>
      <w:r>
        <w:rPr>
          <w:sz w:val="28"/>
          <w:szCs w:val="28"/>
          <w:lang w:val="uk-UA"/>
        </w:rPr>
        <w:t xml:space="preserve">. – 2010. – №2 (32). – С. 49 – 54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 Р. </w:t>
      </w:r>
      <w:proofErr w:type="spellStart"/>
      <w:r>
        <w:rPr>
          <w:sz w:val="28"/>
          <w:szCs w:val="28"/>
          <w:lang w:val="uk-UA"/>
        </w:rPr>
        <w:t>Фрагменты</w:t>
      </w:r>
      <w:proofErr w:type="spellEnd"/>
      <w:r>
        <w:rPr>
          <w:sz w:val="28"/>
          <w:szCs w:val="28"/>
          <w:lang w:val="uk-UA"/>
        </w:rPr>
        <w:t xml:space="preserve"> речи </w:t>
      </w:r>
      <w:proofErr w:type="spellStart"/>
      <w:r>
        <w:rPr>
          <w:sz w:val="28"/>
          <w:szCs w:val="28"/>
          <w:lang w:val="uk-UA"/>
        </w:rPr>
        <w:t>влюблённого</w:t>
      </w:r>
      <w:proofErr w:type="spellEnd"/>
      <w:r>
        <w:rPr>
          <w:sz w:val="28"/>
          <w:szCs w:val="28"/>
          <w:lang w:val="uk-UA"/>
        </w:rPr>
        <w:t xml:space="preserve">. Пер. с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Лапицкого</w:t>
      </w:r>
      <w:proofErr w:type="spellEnd"/>
      <w:r>
        <w:rPr>
          <w:sz w:val="28"/>
          <w:szCs w:val="28"/>
          <w:lang w:val="uk-UA"/>
        </w:rPr>
        <w:t xml:space="preserve"> / Ролан </w:t>
      </w: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>, 2003. – 432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Эпштейн М. Постмодерн в русской литературе: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</w:t>
      </w:r>
      <w:proofErr w:type="spellStart"/>
      <w:r>
        <w:rPr>
          <w:sz w:val="28"/>
          <w:szCs w:val="28"/>
          <w:lang w:val="uk-UA"/>
        </w:rPr>
        <w:t>ихаил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Эпштейн.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2005. – 459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Андрухович</w:t>
      </w:r>
      <w:proofErr w:type="spellEnd"/>
      <w:r>
        <w:rPr>
          <w:sz w:val="28"/>
          <w:szCs w:val="28"/>
          <w:shd w:val="clear" w:color="auto" w:fill="FFFFFF"/>
        </w:rPr>
        <w:t xml:space="preserve"> Ю. Лексикон </w:t>
      </w:r>
      <w:proofErr w:type="spellStart"/>
      <w:r>
        <w:rPr>
          <w:bCs/>
          <w:sz w:val="28"/>
          <w:szCs w:val="28"/>
          <w:shd w:val="clear" w:color="auto" w:fill="FFFFFF"/>
        </w:rPr>
        <w:t>інтимних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shd w:val="clear" w:color="auto" w:fill="FFFFFF"/>
        </w:rPr>
        <w:t>міст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Дов</w:t>
      </w:r>
      <w:r>
        <w:rPr>
          <w:sz w:val="28"/>
          <w:szCs w:val="28"/>
          <w:shd w:val="clear" w:color="auto" w:fill="FFFFFF"/>
          <w:lang w:val="uk-UA"/>
        </w:rPr>
        <w:t>ільний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геопоетики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Meridian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Czernowitz</w:t>
      </w:r>
      <w:proofErr w:type="spellEnd"/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Артёмова</w:t>
      </w:r>
      <w:proofErr w:type="spellEnd"/>
      <w:r>
        <w:rPr>
          <w:sz w:val="28"/>
          <w:szCs w:val="28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,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</w:rPr>
        <w:t>Диона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 В.А.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діяльнісний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Неперервна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Видавництво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Віпол</w:t>
      </w:r>
      <w:proofErr w:type="spellEnd"/>
      <w:r>
        <w:rPr>
          <w:sz w:val="28"/>
          <w:szCs w:val="28"/>
        </w:rPr>
        <w:t xml:space="preserve">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Солдатенков М.М. Теоретико-</w:t>
      </w:r>
      <w:proofErr w:type="spellStart"/>
      <w:r>
        <w:rPr>
          <w:sz w:val="28"/>
          <w:szCs w:val="28"/>
        </w:rPr>
        <w:t>методологічні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13.00.04. / Михайло Солдатенков. – К.: КПН, 2007. – 40с.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 Д.В. Дидактические технологии в высшей школе: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вузов / Дмитрий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 – М.: ЮНИТО – ДАНА, 2002. – 437с.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 xml:space="preserve">ред. И. С. </w:t>
      </w:r>
      <w:proofErr w:type="spellStart"/>
      <w:r>
        <w:rPr>
          <w:iCs/>
          <w:sz w:val="28"/>
          <w:szCs w:val="28"/>
        </w:rPr>
        <w:t>Клецина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>
        <w:rPr>
          <w:iCs/>
          <w:sz w:val="28"/>
          <w:szCs w:val="28"/>
        </w:rPr>
        <w:t>– СПб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Кон</w:t>
      </w:r>
      <w:proofErr w:type="spellEnd"/>
      <w:r>
        <w:rPr>
          <w:iCs/>
          <w:sz w:val="28"/>
          <w:szCs w:val="28"/>
          <w:lang w:val="uk-UA"/>
        </w:rPr>
        <w:t xml:space="preserve"> И. С. </w:t>
      </w:r>
      <w:proofErr w:type="spellStart"/>
      <w:r>
        <w:rPr>
          <w:iCs/>
          <w:sz w:val="28"/>
          <w:szCs w:val="28"/>
          <w:lang w:val="uk-UA"/>
        </w:rPr>
        <w:t>Совместное</w:t>
      </w:r>
      <w:proofErr w:type="spellEnd"/>
      <w:r>
        <w:rPr>
          <w:iCs/>
          <w:sz w:val="28"/>
          <w:szCs w:val="28"/>
          <w:lang w:val="uk-UA"/>
        </w:rPr>
        <w:t xml:space="preserve"> и </w:t>
      </w:r>
      <w:proofErr w:type="spellStart"/>
      <w:r>
        <w:rPr>
          <w:iCs/>
          <w:sz w:val="28"/>
          <w:szCs w:val="28"/>
          <w:lang w:val="uk-UA"/>
        </w:rPr>
        <w:t>раздельное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обучение</w:t>
      </w:r>
      <w:proofErr w:type="spellEnd"/>
      <w:r>
        <w:rPr>
          <w:iCs/>
          <w:sz w:val="28"/>
          <w:szCs w:val="28"/>
          <w:lang w:val="uk-UA"/>
        </w:rPr>
        <w:t xml:space="preserve">: </w:t>
      </w:r>
      <w:proofErr w:type="spellStart"/>
      <w:r>
        <w:rPr>
          <w:iCs/>
          <w:sz w:val="28"/>
          <w:szCs w:val="28"/>
          <w:lang w:val="uk-UA"/>
        </w:rPr>
        <w:t>научно-теоретические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основы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 xml:space="preserve">Режим </w:t>
      </w:r>
      <w:proofErr w:type="spellStart"/>
      <w:r>
        <w:rPr>
          <w:sz w:val="28"/>
          <w:szCs w:val="28"/>
          <w:lang w:val="uk-UA"/>
        </w:rPr>
        <w:t>доступа</w:t>
      </w:r>
      <w:proofErr w:type="spellEnd"/>
      <w:r>
        <w:rPr>
          <w:sz w:val="28"/>
          <w:szCs w:val="28"/>
          <w:lang w:val="uk-UA"/>
        </w:rPr>
        <w:t>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3"/>
            <w:sz w:val="28"/>
            <w:szCs w:val="28"/>
          </w:rPr>
          <w:t>http://sexology. narod.ru/info157.html</w:t>
        </w:r>
      </w:hyperlink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0" w:name="o4"/>
      <w:bookmarkEnd w:id="0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3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Изумрудов Ю.А. Лирика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</w:t>
      </w:r>
      <w:proofErr w:type="spellStart"/>
      <w:r>
        <w:rPr>
          <w:sz w:val="28"/>
          <w:szCs w:val="28"/>
        </w:rPr>
        <w:t>Фольклоризм</w:t>
      </w:r>
      <w:proofErr w:type="spellEnd"/>
      <w:r>
        <w:rPr>
          <w:sz w:val="28"/>
          <w:szCs w:val="28"/>
        </w:rPr>
        <w:t xml:space="preserve"> ранней поэзии С. 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Комуністична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 / Ю. </w:t>
      </w: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, 1964. – 95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Живіть</w:t>
      </w:r>
      <w:proofErr w:type="spellEnd"/>
      <w:r>
        <w:rPr>
          <w:sz w:val="28"/>
          <w:szCs w:val="28"/>
        </w:rPr>
        <w:t xml:space="preserve">, жита.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Голоси </w:t>
      </w:r>
      <w:proofErr w:type="spellStart"/>
      <w:r>
        <w:rPr>
          <w:sz w:val="28"/>
          <w:szCs w:val="28"/>
        </w:rPr>
        <w:t>криниць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білого</w:t>
      </w:r>
      <w:proofErr w:type="spellEnd"/>
      <w:r>
        <w:rPr>
          <w:sz w:val="28"/>
          <w:szCs w:val="28"/>
        </w:rPr>
        <w:t xml:space="preserve"> дня: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spellStart"/>
      <w:proofErr w:type="gramEnd"/>
      <w:r>
        <w:rPr>
          <w:sz w:val="28"/>
          <w:szCs w:val="28"/>
        </w:rPr>
        <w:t>исьменник</w:t>
      </w:r>
      <w:proofErr w:type="spellEnd"/>
      <w:r>
        <w:rPr>
          <w:sz w:val="28"/>
          <w:szCs w:val="28"/>
        </w:rPr>
        <w:t>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Эрос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пола и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Николай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 xml:space="preserve">», 2007. – 224 с. 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Бернадська</w:t>
      </w:r>
      <w:proofErr w:type="spellEnd"/>
      <w:r>
        <w:rPr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>
        <w:rPr>
          <w:sz w:val="28"/>
          <w:szCs w:val="28"/>
          <w:lang w:val="uk-UA"/>
        </w:rPr>
        <w:t>Бернадська.–</w:t>
      </w:r>
      <w:proofErr w:type="spellEnd"/>
      <w:r>
        <w:rPr>
          <w:sz w:val="28"/>
          <w:szCs w:val="28"/>
          <w:lang w:val="uk-UA"/>
        </w:rPr>
        <w:t xml:space="preserve"> К., 2004. – 368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Архетипальна</w:t>
      </w:r>
      <w:proofErr w:type="spellEnd"/>
      <w:r>
        <w:rPr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 // Слово і час. – 2009. – № 3. – С. 54 – 63.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Осмислення </w:t>
      </w:r>
      <w:proofErr w:type="spellStart"/>
      <w:r>
        <w:rPr>
          <w:sz w:val="28"/>
          <w:szCs w:val="28"/>
          <w:lang w:val="uk-UA"/>
        </w:rPr>
        <w:t>нумінозного</w:t>
      </w:r>
      <w:proofErr w:type="spellEnd"/>
      <w:r>
        <w:rPr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Українська релігійно-філософська поезія. Етапи розвитку. – </w:t>
      </w:r>
      <w:proofErr w:type="spellStart"/>
      <w:r>
        <w:rPr>
          <w:sz w:val="28"/>
          <w:szCs w:val="28"/>
        </w:rPr>
        <w:t>Katowice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Wydawnictwo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Uniwersytetu</w:t>
      </w:r>
      <w:proofErr w:type="spellEnd"/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proofErr w:type="spellStart"/>
      <w:r>
        <w:rPr>
          <w:sz w:val="28"/>
          <w:szCs w:val="28"/>
        </w:rPr>
        <w:t>skiego</w:t>
      </w:r>
      <w:proofErr w:type="spellEnd"/>
      <w:r>
        <w:rPr>
          <w:sz w:val="28"/>
          <w:szCs w:val="28"/>
          <w:lang w:val="uk-UA"/>
        </w:rPr>
        <w:t xml:space="preserve">, 2003. – С. 174 – 209. 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 xml:space="preserve"> та ін. Український літературний </w:t>
      </w:r>
      <w:proofErr w:type="spellStart"/>
      <w:r>
        <w:rPr>
          <w:sz w:val="28"/>
          <w:szCs w:val="28"/>
          <w:lang w:val="uk-UA"/>
        </w:rPr>
        <w:t>неоавангард</w:t>
      </w:r>
      <w:proofErr w:type="spellEnd"/>
      <w:r>
        <w:rPr>
          <w:sz w:val="28"/>
          <w:szCs w:val="28"/>
          <w:lang w:val="uk-UA"/>
        </w:rPr>
        <w:t xml:space="preserve">: портрет одного року / Наталка </w:t>
      </w: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// Слово і Час. – 1991. – Ч. 1. – С. 18 – 25.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Бланшо</w:t>
      </w:r>
      <w:proofErr w:type="spellEnd"/>
      <w:r>
        <w:rPr>
          <w:sz w:val="28"/>
          <w:szCs w:val="28"/>
        </w:rPr>
        <w:t xml:space="preserve"> М. Взгляд Орфея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Морис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Бланшо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Ожидание забвения.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Херольд</w:t>
      </w:r>
      <w:proofErr w:type="spellEnd"/>
      <w:r>
        <w:rPr>
          <w:sz w:val="28"/>
          <w:szCs w:val="28"/>
          <w:lang w:val="uk-UA"/>
        </w:rPr>
        <w:t xml:space="preserve"> Блюм</w:t>
      </w:r>
      <w:r>
        <w:rPr>
          <w:sz w:val="28"/>
          <w:szCs w:val="28"/>
        </w:rPr>
        <w:t xml:space="preserve"> // </w:t>
      </w:r>
      <w:proofErr w:type="spellStart"/>
      <w:r>
        <w:rPr>
          <w:sz w:val="28"/>
          <w:szCs w:val="28"/>
        </w:rPr>
        <w:t>Таргум</w:t>
      </w:r>
      <w:proofErr w:type="spellEnd"/>
      <w:r>
        <w:rPr>
          <w:sz w:val="28"/>
          <w:szCs w:val="28"/>
        </w:rPr>
        <w:t xml:space="preserve">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  <w:lang w:val="uk-UA"/>
        </w:rPr>
        <w:t xml:space="preserve">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</w:t>
      </w: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СПб: «Владимир Даль», 2000. – 95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Бодрийяр</w:t>
      </w:r>
      <w:proofErr w:type="spellEnd"/>
      <w:r>
        <w:rPr>
          <w:sz w:val="28"/>
          <w:szCs w:val="28"/>
          <w:lang w:val="uk-UA"/>
        </w:rPr>
        <w:t xml:space="preserve"> Ж. </w:t>
      </w:r>
      <w:proofErr w:type="spellStart"/>
      <w:r>
        <w:rPr>
          <w:sz w:val="28"/>
          <w:szCs w:val="28"/>
          <w:lang w:val="uk-UA"/>
        </w:rPr>
        <w:t>Символический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обмен</w:t>
      </w:r>
      <w:proofErr w:type="spellEnd"/>
      <w:r>
        <w:rPr>
          <w:sz w:val="28"/>
          <w:szCs w:val="28"/>
          <w:lang w:val="uk-UA"/>
        </w:rPr>
        <w:t xml:space="preserve"> и смерть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М.: "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PSMT"/>
          <w:sz w:val="28"/>
          <w:szCs w:val="28"/>
        </w:rPr>
        <w:lastRenderedPageBreak/>
        <w:t>Деррида</w:t>
      </w:r>
      <w:proofErr w:type="spellEnd"/>
      <w:r>
        <w:rPr>
          <w:rFonts w:eastAsia="TimesNewRomanPSMT"/>
          <w:sz w:val="28"/>
          <w:szCs w:val="28"/>
        </w:rPr>
        <w:t xml:space="preserve"> Ж. Голос и </w:t>
      </w:r>
      <w:proofErr w:type="gramStart"/>
      <w:r>
        <w:rPr>
          <w:rFonts w:eastAsia="TimesNewRomanPSMT"/>
          <w:sz w:val="28"/>
          <w:szCs w:val="28"/>
        </w:rPr>
        <w:t>феномен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и другие работы по теории знака </w:t>
      </w:r>
      <w:proofErr w:type="spellStart"/>
      <w:r>
        <w:rPr>
          <w:rFonts w:eastAsia="HiddenHorzOCR"/>
          <w:sz w:val="28"/>
          <w:szCs w:val="28"/>
        </w:rPr>
        <w:t>Гуссерля</w:t>
      </w:r>
      <w:proofErr w:type="spellEnd"/>
      <w:r>
        <w:rPr>
          <w:rFonts w:eastAsia="HiddenHorzOCR"/>
          <w:sz w:val="28"/>
          <w:szCs w:val="28"/>
          <w:lang w:val="uk-UA"/>
        </w:rPr>
        <w:t xml:space="preserve"> / 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</w:t>
      </w:r>
      <w:proofErr w:type="gramStart"/>
      <w:r>
        <w:rPr>
          <w:rFonts w:eastAsia="HiddenHorzOCR"/>
          <w:sz w:val="28"/>
          <w:szCs w:val="28"/>
        </w:rPr>
        <w:t xml:space="preserve">.: </w:t>
      </w:r>
      <w:proofErr w:type="spellStart"/>
      <w:proofErr w:type="gramEnd"/>
      <w:r>
        <w:rPr>
          <w:rFonts w:eastAsia="HiddenHorzOCR"/>
          <w:sz w:val="28"/>
          <w:szCs w:val="28"/>
        </w:rPr>
        <w:t>Алете</w:t>
      </w:r>
      <w:proofErr w:type="spellEnd"/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Пер. с фр. Н.А.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 xml:space="preserve">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sz w:val="28"/>
          <w:szCs w:val="28"/>
        </w:rPr>
        <w:t xml:space="preserve">. – М.: Институт экспериментальной социологии; СПб: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1998. – 192 с.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Д. Ловець «Таємниці» Юрія Андруховича, або Сім </w:t>
      </w:r>
      <w:bookmarkStart w:id="1" w:name="_GoBack"/>
      <w:bookmarkEnd w:id="1"/>
      <w:r>
        <w:rPr>
          <w:sz w:val="28"/>
          <w:szCs w:val="28"/>
          <w:lang w:val="uk-UA"/>
        </w:rPr>
        <w:t xml:space="preserve">днів, які змінили світ / Дмитро </w:t>
      </w: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// Кур’єр </w:t>
      </w:r>
      <w:proofErr w:type="spellStart"/>
      <w:r>
        <w:rPr>
          <w:sz w:val="28"/>
          <w:szCs w:val="28"/>
          <w:lang w:val="uk-UA"/>
        </w:rPr>
        <w:t>Кривбасу</w:t>
      </w:r>
      <w:proofErr w:type="spellEnd"/>
      <w:r>
        <w:rPr>
          <w:sz w:val="28"/>
          <w:szCs w:val="28"/>
          <w:lang w:val="uk-UA"/>
        </w:rPr>
        <w:t>. – 2007. – № 212-213. – Лип.-Серп. – С. 56 – 61.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Евтушенко С. Эрос и </w:t>
      </w:r>
      <w:proofErr w:type="spellStart"/>
      <w:r>
        <w:rPr>
          <w:sz w:val="28"/>
          <w:szCs w:val="28"/>
        </w:rPr>
        <w:t>агапе</w:t>
      </w:r>
      <w:proofErr w:type="spellEnd"/>
      <w:r>
        <w:rPr>
          <w:sz w:val="28"/>
          <w:szCs w:val="28"/>
        </w:rPr>
        <w:t>: гносеологический аспект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Сергей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Евтушенко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5850FF" w:rsidRDefault="005850FF" w:rsidP="005850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5850FF" w:rsidRDefault="005850FF" w:rsidP="005850FF">
      <w:pPr>
        <w:jc w:val="both"/>
        <w:rPr>
          <w:rFonts w:eastAsiaTheme="minorHAnsi"/>
          <w:sz w:val="22"/>
          <w:szCs w:val="22"/>
          <w:lang w:eastAsia="en-US"/>
        </w:rPr>
      </w:pPr>
    </w:p>
    <w:p w:rsidR="005850FF" w:rsidRPr="003F1A0E" w:rsidRDefault="005850FF" w:rsidP="003F1A0E">
      <w:pPr>
        <w:rPr>
          <w:lang w:val="uk-UA"/>
        </w:rPr>
      </w:pPr>
    </w:p>
    <w:sectPr w:rsidR="005850FF" w:rsidRPr="003F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7"/>
    <w:rsid w:val="0012131D"/>
    <w:rsid w:val="0017664E"/>
    <w:rsid w:val="0017783B"/>
    <w:rsid w:val="003F1A0E"/>
    <w:rsid w:val="005850FF"/>
    <w:rsid w:val="00964A67"/>
    <w:rsid w:val="00E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2015-02-17T21:12:00Z</dcterms:created>
  <dcterms:modified xsi:type="dcterms:W3CDTF">2015-02-17T21:51:00Z</dcterms:modified>
</cp:coreProperties>
</file>