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Look w:val="0000" w:firstRow="0" w:lastRow="0" w:firstColumn="0" w:lastColumn="0" w:noHBand="0" w:noVBand="0"/>
      </w:tblPr>
      <w:tblGrid>
        <w:gridCol w:w="5221"/>
        <w:gridCol w:w="875"/>
        <w:gridCol w:w="3758"/>
      </w:tblGrid>
      <w:tr w:rsidR="00851FDA" w:rsidRPr="007C24A2" w:rsidTr="00D649AA">
        <w:tc>
          <w:tcPr>
            <w:tcW w:w="5221" w:type="dxa"/>
          </w:tcPr>
          <w:p w:rsidR="00851FDA" w:rsidRPr="007C24A2" w:rsidRDefault="00851FDA" w:rsidP="00851FDA">
            <w:pPr>
              <w:spacing w:line="360" w:lineRule="auto"/>
              <w:jc w:val="both"/>
              <w:rPr>
                <w:sz w:val="28"/>
                <w:szCs w:val="28"/>
                <w:lang w:val="uk-UA"/>
              </w:rPr>
            </w:pPr>
            <w:r w:rsidRPr="007C24A2">
              <w:rPr>
                <w:sz w:val="28"/>
                <w:szCs w:val="28"/>
                <w:lang w:val="uk-UA"/>
              </w:rPr>
              <w:t>Викладач</w:t>
            </w:r>
          </w:p>
        </w:tc>
        <w:tc>
          <w:tcPr>
            <w:tcW w:w="875" w:type="dxa"/>
          </w:tcPr>
          <w:p w:rsidR="00851FDA" w:rsidRPr="007C24A2" w:rsidRDefault="00851FDA" w:rsidP="00851FDA">
            <w:pPr>
              <w:spacing w:line="360" w:lineRule="auto"/>
              <w:jc w:val="both"/>
              <w:rPr>
                <w:sz w:val="28"/>
                <w:szCs w:val="28"/>
                <w:lang w:val="uk-UA"/>
              </w:rPr>
            </w:pPr>
          </w:p>
        </w:tc>
        <w:tc>
          <w:tcPr>
            <w:tcW w:w="3758" w:type="dxa"/>
          </w:tcPr>
          <w:p w:rsidR="00851FDA" w:rsidRPr="007C24A2" w:rsidRDefault="00851FDA" w:rsidP="00851FDA">
            <w:pPr>
              <w:spacing w:line="360" w:lineRule="auto"/>
              <w:jc w:val="both"/>
              <w:rPr>
                <w:sz w:val="28"/>
                <w:szCs w:val="28"/>
                <w:lang w:val="uk-UA"/>
              </w:rPr>
            </w:pPr>
            <w:r w:rsidRPr="007C24A2">
              <w:rPr>
                <w:sz w:val="28"/>
                <w:szCs w:val="28"/>
                <w:lang w:val="uk-UA"/>
              </w:rPr>
              <w:t>О.В.Матвєєва</w:t>
            </w:r>
          </w:p>
          <w:p w:rsidR="00851FDA" w:rsidRPr="007C24A2" w:rsidRDefault="00851FDA" w:rsidP="00851FDA">
            <w:pPr>
              <w:spacing w:line="360" w:lineRule="auto"/>
              <w:jc w:val="both"/>
              <w:rPr>
                <w:sz w:val="28"/>
                <w:szCs w:val="28"/>
                <w:lang w:val="uk-UA"/>
              </w:rPr>
            </w:pPr>
            <w:r w:rsidRPr="007C24A2">
              <w:rPr>
                <w:sz w:val="28"/>
                <w:szCs w:val="28"/>
                <w:lang w:val="uk-UA"/>
              </w:rPr>
              <w:t>(</w:t>
            </w:r>
            <w:r>
              <w:rPr>
                <w:sz w:val="28"/>
                <w:szCs w:val="28"/>
                <w:lang w:val="uk-UA"/>
              </w:rPr>
              <w:t xml:space="preserve">розд. </w:t>
            </w:r>
            <w:r w:rsidRPr="007C24A2">
              <w:rPr>
                <w:sz w:val="28"/>
                <w:szCs w:val="28"/>
                <w:lang w:val="uk-UA"/>
              </w:rPr>
              <w:t>1.20)</w:t>
            </w:r>
          </w:p>
        </w:tc>
      </w:tr>
    </w:tbl>
    <w:p w:rsidR="00D649AA" w:rsidRDefault="00D649AA" w:rsidP="00D649AA">
      <w:pPr>
        <w:widowControl w:val="0"/>
        <w:spacing w:line="360" w:lineRule="auto"/>
        <w:jc w:val="both"/>
        <w:rPr>
          <w:sz w:val="28"/>
          <w:szCs w:val="28"/>
          <w:lang w:val="uk-UA"/>
        </w:rPr>
      </w:pPr>
    </w:p>
    <w:p w:rsidR="00D649AA" w:rsidRPr="00D649AA" w:rsidRDefault="00D649AA" w:rsidP="00D649AA">
      <w:pPr>
        <w:widowControl w:val="0"/>
        <w:spacing w:line="360" w:lineRule="auto"/>
        <w:jc w:val="center"/>
        <w:rPr>
          <w:b/>
          <w:sz w:val="28"/>
          <w:szCs w:val="28"/>
          <w:lang w:val="uk-UA"/>
        </w:rPr>
      </w:pPr>
      <w:r w:rsidRPr="00D649AA">
        <w:rPr>
          <w:b/>
          <w:sz w:val="28"/>
          <w:szCs w:val="28"/>
          <w:lang w:val="uk-UA"/>
        </w:rPr>
        <w:t>Педагогічні умови формування умінь самостійної навчальної</w:t>
      </w:r>
    </w:p>
    <w:p w:rsidR="00D649AA" w:rsidRPr="00D649AA" w:rsidRDefault="00D649AA" w:rsidP="00D649AA">
      <w:pPr>
        <w:widowControl w:val="0"/>
        <w:spacing w:line="360" w:lineRule="auto"/>
        <w:jc w:val="center"/>
        <w:rPr>
          <w:b/>
          <w:sz w:val="28"/>
          <w:szCs w:val="28"/>
          <w:lang w:val="uk-UA"/>
        </w:rPr>
      </w:pPr>
      <w:r w:rsidRPr="00D649AA">
        <w:rPr>
          <w:b/>
          <w:sz w:val="28"/>
          <w:szCs w:val="28"/>
          <w:lang w:val="uk-UA"/>
        </w:rPr>
        <w:t>діяльності в іноземних студентів підготовчих факультетів</w:t>
      </w:r>
    </w:p>
    <w:p w:rsidR="00851FDA" w:rsidRPr="00D649AA" w:rsidRDefault="00D649AA" w:rsidP="00D649AA">
      <w:pPr>
        <w:widowControl w:val="0"/>
        <w:spacing w:line="360" w:lineRule="auto"/>
        <w:jc w:val="center"/>
        <w:rPr>
          <w:b/>
          <w:sz w:val="28"/>
          <w:szCs w:val="28"/>
          <w:lang w:val="uk-UA"/>
        </w:rPr>
      </w:pPr>
      <w:r w:rsidRPr="00D649AA">
        <w:rPr>
          <w:b/>
          <w:sz w:val="28"/>
          <w:szCs w:val="28"/>
          <w:lang w:val="uk-UA"/>
        </w:rPr>
        <w:t>вищих технічних навчальних закладів</w:t>
      </w:r>
    </w:p>
    <w:p w:rsidR="00D649AA" w:rsidRDefault="00D649AA" w:rsidP="00851FDA">
      <w:pPr>
        <w:widowControl w:val="0"/>
        <w:spacing w:line="360" w:lineRule="auto"/>
        <w:ind w:firstLine="709"/>
        <w:jc w:val="both"/>
        <w:rPr>
          <w:sz w:val="28"/>
          <w:szCs w:val="28"/>
          <w:lang w:val="uk-UA"/>
        </w:rPr>
      </w:pPr>
    </w:p>
    <w:p w:rsidR="00851FDA" w:rsidRPr="007C24A2" w:rsidRDefault="00851FDA" w:rsidP="00851FDA">
      <w:pPr>
        <w:widowControl w:val="0"/>
        <w:spacing w:line="360" w:lineRule="auto"/>
        <w:ind w:firstLine="709"/>
        <w:jc w:val="both"/>
        <w:rPr>
          <w:sz w:val="28"/>
          <w:szCs w:val="28"/>
        </w:rPr>
      </w:pPr>
      <w:r w:rsidRPr="007C24A2">
        <w:rPr>
          <w:sz w:val="28"/>
          <w:szCs w:val="28"/>
          <w:lang w:val="uk-UA"/>
        </w:rPr>
        <w:t>1.20</w:t>
      </w:r>
      <w:r>
        <w:rPr>
          <w:sz w:val="28"/>
          <w:szCs w:val="28"/>
          <w:lang w:val="uk-UA"/>
        </w:rPr>
        <w:t>.</w:t>
      </w:r>
      <w:r w:rsidRPr="007C24A2">
        <w:rPr>
          <w:b/>
          <w:sz w:val="28"/>
          <w:szCs w:val="28"/>
          <w:lang w:val="uk-UA"/>
        </w:rPr>
        <w:t xml:space="preserve"> </w:t>
      </w:r>
      <w:r w:rsidRPr="007C24A2">
        <w:rPr>
          <w:sz w:val="28"/>
          <w:szCs w:val="28"/>
        </w:rPr>
        <w:t>Підготовка фахівця у вищому навчальному закладі повинна ґрунтуватися на ієрархії цінностей, що відображають структуру кінцевої мети і статусні відносини внутрівузівського життя, а саме: пріоритетна: розвиток особистості, пошук індивідом свого місця в житті, в соціальній та професійно-рольовій структурі суспільства. ВНЗ повинен створювати умови для актуалізації і підвищення індивідуального потенціалу кожного студента;</w:t>
      </w:r>
      <w:r w:rsidRPr="007C24A2">
        <w:rPr>
          <w:sz w:val="28"/>
          <w:szCs w:val="28"/>
          <w:lang w:val="uk-UA"/>
        </w:rPr>
        <w:t xml:space="preserve"> </w:t>
      </w:r>
      <w:r w:rsidRPr="007C24A2">
        <w:rPr>
          <w:sz w:val="28"/>
          <w:szCs w:val="28"/>
        </w:rPr>
        <w:t>професіоналізація, тобто підготовка до повноцінного включення в професійно-рольові відносини. ВНЗ повинен допомогти студентові усвідомити сутність вибраної професії, її вимоги до виконавця, цілі і функції професійної діяльності;</w:t>
      </w:r>
      <w:r w:rsidRPr="007C24A2">
        <w:rPr>
          <w:sz w:val="28"/>
          <w:szCs w:val="28"/>
          <w:lang w:val="uk-UA"/>
        </w:rPr>
        <w:t xml:space="preserve"> </w:t>
      </w:r>
      <w:r w:rsidRPr="007C24A2">
        <w:rPr>
          <w:sz w:val="28"/>
          <w:szCs w:val="28"/>
        </w:rPr>
        <w:t>спеціалізація як оволодіння окремими технологіями, прийомами планування і управління. ВНЗ повинен забезпечити високий науковий рівень компонентів професійної підготовки, практичні можливості для оволодіння структурними елементами діяльності (окремими діями, операціями), для закріплення ефективних прийомів їх виконання [</w:t>
      </w:r>
      <w:r>
        <w:rPr>
          <w:sz w:val="28"/>
          <w:szCs w:val="28"/>
          <w:lang w:val="uk-UA"/>
        </w:rPr>
        <w:t xml:space="preserve">82; </w:t>
      </w:r>
      <w:r w:rsidRPr="007C24A2">
        <w:rPr>
          <w:sz w:val="28"/>
          <w:szCs w:val="28"/>
        </w:rPr>
        <w:t>117].</w:t>
      </w:r>
    </w:p>
    <w:p w:rsidR="00851FDA" w:rsidRPr="007C24A2" w:rsidRDefault="00851FDA" w:rsidP="00851FDA">
      <w:pPr>
        <w:widowControl w:val="0"/>
        <w:spacing w:line="360" w:lineRule="auto"/>
        <w:ind w:firstLine="709"/>
        <w:jc w:val="both"/>
        <w:rPr>
          <w:sz w:val="28"/>
          <w:szCs w:val="28"/>
        </w:rPr>
      </w:pPr>
      <w:r w:rsidRPr="007C24A2">
        <w:rPr>
          <w:sz w:val="28"/>
          <w:szCs w:val="28"/>
        </w:rPr>
        <w:t>Зміни, що відбуваються в цілях, завданнях і підходах до підготовки майбутніх фахівців у системі вищої освіти, зумовлені такими чинниками:</w:t>
      </w:r>
      <w:r w:rsidRPr="007C24A2">
        <w:rPr>
          <w:sz w:val="28"/>
          <w:szCs w:val="28"/>
          <w:lang w:val="uk-UA"/>
        </w:rPr>
        <w:t xml:space="preserve"> </w:t>
      </w:r>
      <w:r w:rsidRPr="007C24A2">
        <w:rPr>
          <w:sz w:val="28"/>
          <w:szCs w:val="28"/>
        </w:rPr>
        <w:t>наближення освітньої системи України до освітніх систем країн Болонського процесу;</w:t>
      </w:r>
      <w:r w:rsidRPr="007C24A2">
        <w:rPr>
          <w:sz w:val="28"/>
          <w:szCs w:val="28"/>
          <w:lang w:val="uk-UA"/>
        </w:rPr>
        <w:t xml:space="preserve"> </w:t>
      </w:r>
      <w:r w:rsidRPr="007C24A2">
        <w:rPr>
          <w:sz w:val="28"/>
          <w:szCs w:val="28"/>
        </w:rPr>
        <w:t>мобільне зростання потоків інформації, необхідної для плідної роботи і життя освіченої людини, декларує потребу в готовності самостійно її здобувати, аналізувати, узагальнювати як у кількісному, так і у якісному аспекті;</w:t>
      </w:r>
      <w:r w:rsidRPr="007C24A2">
        <w:rPr>
          <w:sz w:val="28"/>
          <w:szCs w:val="28"/>
          <w:lang w:val="uk-UA"/>
        </w:rPr>
        <w:t xml:space="preserve"> </w:t>
      </w:r>
      <w:r w:rsidRPr="007C24A2">
        <w:rPr>
          <w:sz w:val="28"/>
          <w:szCs w:val="28"/>
        </w:rPr>
        <w:t>швидкий розвиток технологій, який зумовлює необхідність надати студентам певний інструментарій для подальшої самоосвітньої діяльності після закінчення вищого навчального закладу.</w:t>
      </w:r>
    </w:p>
    <w:p w:rsidR="00851FDA" w:rsidRPr="007C24A2" w:rsidRDefault="00851FDA" w:rsidP="00851FDA">
      <w:pPr>
        <w:widowControl w:val="0"/>
        <w:spacing w:line="360" w:lineRule="auto"/>
        <w:ind w:firstLine="709"/>
        <w:jc w:val="both"/>
        <w:rPr>
          <w:sz w:val="28"/>
          <w:szCs w:val="28"/>
        </w:rPr>
      </w:pPr>
      <w:r w:rsidRPr="007C24A2">
        <w:rPr>
          <w:sz w:val="28"/>
          <w:szCs w:val="28"/>
        </w:rPr>
        <w:lastRenderedPageBreak/>
        <w:t>Вивчення стану організації і здійснення самостійної навчальної діяльності іноземних студентів на підготовчому факультеті вищого технічного навчального закладу показало, що серед основних її недоліків є:</w:t>
      </w:r>
      <w:r w:rsidRPr="007C24A2">
        <w:rPr>
          <w:sz w:val="28"/>
          <w:szCs w:val="28"/>
          <w:lang w:val="uk-UA"/>
        </w:rPr>
        <w:t xml:space="preserve"> </w:t>
      </w:r>
      <w:r w:rsidRPr="007C24A2">
        <w:rPr>
          <w:sz w:val="28"/>
          <w:szCs w:val="28"/>
        </w:rPr>
        <w:t>низький рівень умінь самокерування самостійною навчальною діяльністю іноземними студентами;</w:t>
      </w:r>
      <w:r w:rsidRPr="007C24A2">
        <w:rPr>
          <w:sz w:val="28"/>
          <w:szCs w:val="28"/>
          <w:lang w:val="uk-UA"/>
        </w:rPr>
        <w:t xml:space="preserve"> </w:t>
      </w:r>
      <w:r w:rsidRPr="007C24A2">
        <w:rPr>
          <w:sz w:val="28"/>
          <w:szCs w:val="28"/>
        </w:rPr>
        <w:t>недостатній рівень володіння іноземними студентами умінь ціле покладання, проектувальними, процесуальними і контрольно-оцінними уміннями, що є основними у самостійній навчальній діяльності.</w:t>
      </w:r>
    </w:p>
    <w:p w:rsidR="00851FDA" w:rsidRPr="007C24A2" w:rsidRDefault="00851FDA" w:rsidP="00851FDA">
      <w:pPr>
        <w:widowControl w:val="0"/>
        <w:spacing w:line="360" w:lineRule="auto"/>
        <w:ind w:firstLine="709"/>
        <w:jc w:val="both"/>
        <w:rPr>
          <w:sz w:val="28"/>
          <w:szCs w:val="28"/>
        </w:rPr>
      </w:pPr>
      <w:r w:rsidRPr="007C24A2">
        <w:rPr>
          <w:sz w:val="28"/>
          <w:szCs w:val="28"/>
        </w:rPr>
        <w:t>У дослідженні проблем формування умінь самостійної навчальної діяльності, ми виділяємо такі педагогічні умови формування умінь самостійної навчальної діяльності іноземних студентів на підготовчому факультеті ВНЗ:</w:t>
      </w:r>
      <w:r w:rsidRPr="007C24A2">
        <w:rPr>
          <w:sz w:val="28"/>
          <w:szCs w:val="28"/>
          <w:lang w:val="uk-UA"/>
        </w:rPr>
        <w:t xml:space="preserve"> </w:t>
      </w:r>
      <w:r w:rsidRPr="007C24A2">
        <w:rPr>
          <w:sz w:val="28"/>
          <w:szCs w:val="28"/>
        </w:rPr>
        <w:t>умови, що формують позитивну мотивацію до самостійного набуття знань, умінь, навичок іноземними студентами (мотиваційні умови);</w:t>
      </w:r>
      <w:r w:rsidRPr="007C24A2">
        <w:rPr>
          <w:sz w:val="28"/>
          <w:szCs w:val="28"/>
          <w:lang w:val="uk-UA"/>
        </w:rPr>
        <w:t xml:space="preserve"> </w:t>
      </w:r>
      <w:r w:rsidRPr="007C24A2">
        <w:rPr>
          <w:sz w:val="28"/>
          <w:szCs w:val="28"/>
        </w:rPr>
        <w:t>умови, які забезпечують ефективність процесу формування умінь самостійної навчальної діяльності в іноземних студентів підготовчих факультетів ВНЗ (процесуальні умови);</w:t>
      </w:r>
      <w:r w:rsidRPr="007C24A2">
        <w:rPr>
          <w:sz w:val="28"/>
          <w:szCs w:val="28"/>
          <w:lang w:val="uk-UA"/>
        </w:rPr>
        <w:t xml:space="preserve"> </w:t>
      </w:r>
      <w:r w:rsidRPr="007C24A2">
        <w:rPr>
          <w:sz w:val="28"/>
          <w:szCs w:val="28"/>
        </w:rPr>
        <w:t>умови раціонального і науково обґрунтованого відбору навчальної інформації для формування умінь самостійної навчальної діяльності (змістовні умови).</w:t>
      </w:r>
    </w:p>
    <w:p w:rsidR="00851FDA" w:rsidRPr="007C24A2" w:rsidRDefault="00851FDA" w:rsidP="00851FDA">
      <w:pPr>
        <w:widowControl w:val="0"/>
        <w:spacing w:line="360" w:lineRule="auto"/>
        <w:ind w:firstLine="709"/>
        <w:jc w:val="both"/>
        <w:rPr>
          <w:sz w:val="28"/>
          <w:szCs w:val="28"/>
        </w:rPr>
      </w:pPr>
      <w:r w:rsidRPr="007C24A2">
        <w:rPr>
          <w:sz w:val="28"/>
          <w:szCs w:val="28"/>
        </w:rPr>
        <w:t xml:space="preserve">Мотиваційні умови спрямовані на визначення внутрішніх мотивів, що виникають внаслідок усвідомлення протиріччя між знаннями, уміннями, навичками, якими вже володіє студент, та необхідністю надбання нових, більш глибоких та фундаментальних. Створення цих умов забезпечує включення студента у процес активного учіння і збереження його активності на всіх етапах навчальної діяльності. </w:t>
      </w:r>
    </w:p>
    <w:p w:rsidR="00851FDA" w:rsidRPr="007C24A2" w:rsidRDefault="00851FDA" w:rsidP="00851FDA">
      <w:pPr>
        <w:widowControl w:val="0"/>
        <w:spacing w:line="360" w:lineRule="auto"/>
        <w:ind w:firstLine="709"/>
        <w:jc w:val="both"/>
        <w:rPr>
          <w:sz w:val="28"/>
          <w:szCs w:val="28"/>
        </w:rPr>
      </w:pPr>
      <w:r w:rsidRPr="007C24A2">
        <w:rPr>
          <w:sz w:val="28"/>
          <w:szCs w:val="28"/>
        </w:rPr>
        <w:t xml:space="preserve">Процесуальні умови спрямовані на визначення логіки вивчення навчальних дисциплін, вибір оптимальних відповідно до їхнього змісту технологій, форм, методів, засобів вивчення. </w:t>
      </w:r>
    </w:p>
    <w:p w:rsidR="00851FDA" w:rsidRPr="007C24A2" w:rsidRDefault="00851FDA" w:rsidP="00851FDA">
      <w:pPr>
        <w:widowControl w:val="0"/>
        <w:spacing w:line="360" w:lineRule="auto"/>
        <w:ind w:firstLine="709"/>
        <w:jc w:val="both"/>
        <w:rPr>
          <w:sz w:val="28"/>
          <w:szCs w:val="28"/>
        </w:rPr>
      </w:pPr>
      <w:r w:rsidRPr="007C24A2">
        <w:rPr>
          <w:sz w:val="28"/>
          <w:szCs w:val="28"/>
        </w:rPr>
        <w:t>Ефективна реалізація процесуальних умов залежить від дотримання принципу ресурсного забезпечення самостійної навчальної діяльності іноземних студентів. До ресурсного забезпечення відносимо:</w:t>
      </w:r>
      <w:r w:rsidRPr="007C24A2">
        <w:rPr>
          <w:sz w:val="28"/>
          <w:szCs w:val="28"/>
          <w:lang w:val="uk-UA"/>
        </w:rPr>
        <w:t xml:space="preserve"> </w:t>
      </w:r>
      <w:r w:rsidRPr="007C24A2">
        <w:rPr>
          <w:sz w:val="28"/>
          <w:szCs w:val="28"/>
        </w:rPr>
        <w:t>навчально-</w:t>
      </w:r>
      <w:r w:rsidRPr="007C24A2">
        <w:rPr>
          <w:sz w:val="28"/>
          <w:szCs w:val="28"/>
        </w:rPr>
        <w:lastRenderedPageBreak/>
        <w:t>методичне забезпечення – підручники, посібники, термінологічні словники з базових дисциплін, методичні рекомендації, програмне забезпечення, та ін.;</w:t>
      </w:r>
      <w:r w:rsidRPr="007C24A2">
        <w:rPr>
          <w:sz w:val="28"/>
          <w:szCs w:val="28"/>
          <w:lang w:val="uk-UA"/>
        </w:rPr>
        <w:t xml:space="preserve"> </w:t>
      </w:r>
      <w:r w:rsidRPr="007C24A2">
        <w:rPr>
          <w:sz w:val="28"/>
          <w:szCs w:val="28"/>
        </w:rPr>
        <w:t>матеріально-технічне забезпечення – наявність бібліотечного, комп’ютерного, аудиторного фондів.</w:t>
      </w:r>
    </w:p>
    <w:p w:rsidR="00851FDA" w:rsidRPr="007C24A2" w:rsidRDefault="00851FDA" w:rsidP="00851FDA">
      <w:pPr>
        <w:widowControl w:val="0"/>
        <w:spacing w:line="360" w:lineRule="auto"/>
        <w:ind w:firstLine="709"/>
        <w:jc w:val="both"/>
        <w:rPr>
          <w:sz w:val="28"/>
          <w:szCs w:val="28"/>
        </w:rPr>
      </w:pPr>
      <w:r w:rsidRPr="007C24A2">
        <w:rPr>
          <w:sz w:val="28"/>
          <w:szCs w:val="28"/>
        </w:rPr>
        <w:t xml:space="preserve">З метою забезпечення систематичної, послідовної і логічної самостійної навчальної діяльності іноземних студентів на підготовчих факультетах, виявлення внутрішніх зв’язків предметів, інтеграції їх розділів і тем, оптимального розподілу відведеного часу на опанування змістом освіти, кращого засвоєння матеріалу необхідно дотримуватись принципу реалізації у навчальному процесі технологій самостійної роботи. </w:t>
      </w:r>
    </w:p>
    <w:p w:rsidR="00851FDA" w:rsidRPr="007C24A2" w:rsidRDefault="00851FDA" w:rsidP="00851FDA">
      <w:pPr>
        <w:widowControl w:val="0"/>
        <w:spacing w:line="360" w:lineRule="auto"/>
        <w:ind w:firstLine="709"/>
        <w:jc w:val="both"/>
        <w:rPr>
          <w:sz w:val="28"/>
          <w:szCs w:val="28"/>
        </w:rPr>
      </w:pPr>
      <w:r w:rsidRPr="007C24A2">
        <w:rPr>
          <w:sz w:val="28"/>
          <w:szCs w:val="28"/>
        </w:rPr>
        <w:t>В умовах сучасного розвитку перед вищими навчальними закладами ставиться завдання максимального розкриття потенціалу кожного студента, його розвитку, формування людини як суб’єкта суспільного життя, підготовка до постійного вдосконалення, саморозвитку, самореалізації. Відповідно до цих вимог необхідна така організація самостійної навчальної діяльності, за якою навчальний матеріал стає предметом активних мислительних і практичних дій суб’єкта навчання. У зв’язку з цим, виникає необхідність адаптації змісту освіти до інтересів і потреб особистостей студентів з урахуванням індивідуальних особливостей, мотивів і ціннісних орієнтацій кожного з них [3, с.33].</w:t>
      </w:r>
    </w:p>
    <w:p w:rsidR="00851FDA" w:rsidRPr="007C24A2" w:rsidRDefault="00851FDA" w:rsidP="00851FDA">
      <w:pPr>
        <w:widowControl w:val="0"/>
        <w:spacing w:line="360" w:lineRule="auto"/>
        <w:ind w:firstLine="709"/>
        <w:jc w:val="both"/>
        <w:rPr>
          <w:sz w:val="28"/>
          <w:szCs w:val="28"/>
        </w:rPr>
      </w:pPr>
      <w:r w:rsidRPr="007C24A2">
        <w:rPr>
          <w:sz w:val="28"/>
          <w:szCs w:val="28"/>
        </w:rPr>
        <w:t>У зв’язку з цим, ми виокремлюємо змістовні умови формування умінь самостійної навчальної діяльності іноземних студентів підготовчих факультетів вищих технічних навчальних закладів.</w:t>
      </w:r>
    </w:p>
    <w:p w:rsidR="00851FDA" w:rsidRPr="007C24A2" w:rsidRDefault="00851FDA" w:rsidP="00851FDA">
      <w:pPr>
        <w:widowControl w:val="0"/>
        <w:spacing w:line="360" w:lineRule="auto"/>
        <w:ind w:firstLine="709"/>
        <w:jc w:val="both"/>
        <w:rPr>
          <w:sz w:val="28"/>
          <w:szCs w:val="28"/>
        </w:rPr>
      </w:pPr>
      <w:r w:rsidRPr="007C24A2">
        <w:rPr>
          <w:sz w:val="28"/>
          <w:szCs w:val="28"/>
        </w:rPr>
        <w:t>Змістовні умови характеризуються науково обґрунтованим і раціональним відбором навчальної інформації, її структуризацією, розробкою, впровадженням і коригуванням нових навчальних дисциплін, що забезпечує оволодіння системою базових знань і способів навчально-пізнавальної діяльності.</w:t>
      </w:r>
    </w:p>
    <w:p w:rsidR="00851FDA" w:rsidRPr="007C24A2" w:rsidRDefault="00851FDA" w:rsidP="00851FDA">
      <w:pPr>
        <w:widowControl w:val="0"/>
        <w:spacing w:line="360" w:lineRule="auto"/>
        <w:ind w:firstLine="709"/>
        <w:jc w:val="both"/>
        <w:rPr>
          <w:sz w:val="28"/>
          <w:szCs w:val="28"/>
        </w:rPr>
      </w:pPr>
      <w:r w:rsidRPr="007C24A2">
        <w:rPr>
          <w:sz w:val="28"/>
          <w:szCs w:val="28"/>
        </w:rPr>
        <w:t xml:space="preserve">При визначенні змісту навчальних дисциплін, що викладаються іноземним студентам на підготовчому факультеті ВНЗ, необхідно </w:t>
      </w:r>
      <w:r w:rsidRPr="007C24A2">
        <w:rPr>
          <w:sz w:val="28"/>
          <w:szCs w:val="28"/>
        </w:rPr>
        <w:lastRenderedPageBreak/>
        <w:t>враховувати такі вимоги:</w:t>
      </w:r>
      <w:r w:rsidRPr="007C24A2">
        <w:rPr>
          <w:sz w:val="28"/>
          <w:szCs w:val="28"/>
          <w:lang w:val="uk-UA"/>
        </w:rPr>
        <w:t xml:space="preserve"> 1) </w:t>
      </w:r>
      <w:r w:rsidRPr="007C24A2">
        <w:rPr>
          <w:sz w:val="28"/>
          <w:szCs w:val="28"/>
        </w:rPr>
        <w:t>комунікативна спрямованість;</w:t>
      </w:r>
      <w:r w:rsidRPr="007C24A2">
        <w:rPr>
          <w:sz w:val="28"/>
          <w:szCs w:val="28"/>
          <w:lang w:val="uk-UA"/>
        </w:rPr>
        <w:t xml:space="preserve"> 2) </w:t>
      </w:r>
      <w:r w:rsidRPr="007C24A2">
        <w:rPr>
          <w:sz w:val="28"/>
          <w:szCs w:val="28"/>
        </w:rPr>
        <w:t>інтегративний підхід;</w:t>
      </w:r>
      <w:r w:rsidRPr="007C24A2">
        <w:rPr>
          <w:sz w:val="28"/>
          <w:szCs w:val="28"/>
          <w:lang w:val="uk-UA"/>
        </w:rPr>
        <w:t xml:space="preserve"> 3) </w:t>
      </w:r>
      <w:r w:rsidRPr="007C24A2">
        <w:rPr>
          <w:sz w:val="28"/>
          <w:szCs w:val="28"/>
        </w:rPr>
        <w:t>стимулювання професійної мотивації студентів з урахуванням їхніх індивідуальних особливостей;</w:t>
      </w:r>
      <w:r w:rsidRPr="007C24A2">
        <w:rPr>
          <w:sz w:val="28"/>
          <w:szCs w:val="28"/>
          <w:lang w:val="uk-UA"/>
        </w:rPr>
        <w:t xml:space="preserve"> 4) </w:t>
      </w:r>
      <w:r w:rsidRPr="007C24A2">
        <w:rPr>
          <w:sz w:val="28"/>
          <w:szCs w:val="28"/>
        </w:rPr>
        <w:t>урахування рівня підготовленості іноземних студентів, терміну навчання на підготовчому факультеті;</w:t>
      </w:r>
      <w:r w:rsidRPr="007C24A2">
        <w:rPr>
          <w:sz w:val="28"/>
          <w:szCs w:val="28"/>
          <w:lang w:val="uk-UA"/>
        </w:rPr>
        <w:t xml:space="preserve"> 5) </w:t>
      </w:r>
      <w:r w:rsidRPr="007C24A2">
        <w:rPr>
          <w:sz w:val="28"/>
          <w:szCs w:val="28"/>
        </w:rPr>
        <w:t>можливість регулярного, систематичного контролю і самоконтролю отриманих знань.</w:t>
      </w:r>
    </w:p>
    <w:p w:rsidR="00851FDA" w:rsidRPr="007C24A2" w:rsidRDefault="00851FDA" w:rsidP="00851FDA">
      <w:pPr>
        <w:widowControl w:val="0"/>
        <w:spacing w:line="360" w:lineRule="auto"/>
        <w:ind w:firstLine="709"/>
        <w:jc w:val="both"/>
        <w:rPr>
          <w:sz w:val="28"/>
          <w:szCs w:val="28"/>
        </w:rPr>
      </w:pPr>
      <w:r w:rsidRPr="007C24A2">
        <w:rPr>
          <w:sz w:val="28"/>
          <w:szCs w:val="28"/>
        </w:rPr>
        <w:t>Отже, засобами створення змістовних умов є:</w:t>
      </w:r>
      <w:r w:rsidRPr="007C24A2">
        <w:rPr>
          <w:sz w:val="28"/>
          <w:szCs w:val="28"/>
          <w:lang w:val="uk-UA"/>
        </w:rPr>
        <w:t xml:space="preserve"> </w:t>
      </w:r>
      <w:r w:rsidRPr="007C24A2">
        <w:rPr>
          <w:sz w:val="28"/>
          <w:szCs w:val="28"/>
        </w:rPr>
        <w:t>збагачення змісту навчальних дисциплін теоретичною, методичною, культурологічною інформацією, спрямованою на формування позитивних мотивів і цілей;</w:t>
      </w:r>
      <w:r w:rsidRPr="007C24A2">
        <w:rPr>
          <w:sz w:val="28"/>
          <w:szCs w:val="28"/>
          <w:lang w:val="uk-UA"/>
        </w:rPr>
        <w:t xml:space="preserve"> </w:t>
      </w:r>
      <w:r w:rsidRPr="007C24A2">
        <w:rPr>
          <w:sz w:val="28"/>
          <w:szCs w:val="28"/>
        </w:rPr>
        <w:t>раціональний і науково обґрунтований відбір необхідної і достатньої навчальної інформації, її оперативне оновлення шляхом дисципліни;</w:t>
      </w:r>
      <w:r w:rsidRPr="007C24A2">
        <w:rPr>
          <w:sz w:val="28"/>
          <w:szCs w:val="28"/>
          <w:lang w:val="uk-UA"/>
        </w:rPr>
        <w:t xml:space="preserve"> </w:t>
      </w:r>
      <w:r w:rsidRPr="007C24A2">
        <w:rPr>
          <w:sz w:val="28"/>
          <w:szCs w:val="28"/>
        </w:rPr>
        <w:t>структуризація змісту навчального матеріалу, визначення логіки вивчення, послідовність засвоєння;</w:t>
      </w:r>
      <w:r w:rsidRPr="007C24A2">
        <w:rPr>
          <w:sz w:val="28"/>
          <w:szCs w:val="28"/>
          <w:lang w:val="uk-UA"/>
        </w:rPr>
        <w:t xml:space="preserve"> </w:t>
      </w:r>
      <w:r w:rsidRPr="007C24A2">
        <w:rPr>
          <w:sz w:val="28"/>
          <w:szCs w:val="28"/>
        </w:rPr>
        <w:t>побудова певної програми діяльності з комплексного оволодіння темою не лише на лекційних, а й на практичних, семінарських, лабораторних заняттях, яка визначить напрям подальшої самостійної навчальної діяльності. На думку М.Солдатенко [</w:t>
      </w:r>
      <w:r>
        <w:rPr>
          <w:sz w:val="28"/>
          <w:szCs w:val="28"/>
          <w:lang w:val="uk-UA"/>
        </w:rPr>
        <w:t>83</w:t>
      </w:r>
      <w:r w:rsidRPr="007C24A2">
        <w:rPr>
          <w:sz w:val="28"/>
          <w:szCs w:val="28"/>
        </w:rPr>
        <w:t>], найдієвішими стимулами тут можуть бути бажання пізнати себе, інтерес до результатів, апробація теоретичних підходів і власної програми діяльності, перевірка власних здібностей, об’єктивність самооцінки в зіставленні з оцінкою викладача;</w:t>
      </w:r>
      <w:r w:rsidRPr="007C24A2">
        <w:rPr>
          <w:sz w:val="28"/>
          <w:szCs w:val="28"/>
          <w:lang w:val="uk-UA"/>
        </w:rPr>
        <w:t xml:space="preserve"> </w:t>
      </w:r>
      <w:r w:rsidRPr="007C24A2">
        <w:rPr>
          <w:sz w:val="28"/>
          <w:szCs w:val="28"/>
        </w:rPr>
        <w:t>використання комп’ютерних технологій, які прискорюють навчальний процес, роблять його більш інформативно і науково забезпеченим, зменшують витрати часу як викладачів, так і студентів, створюють додаткові засоби мотивації самостійної навчальної діяльності студентів, виховують наполегливість, старанність та повагу до праці;</w:t>
      </w:r>
      <w:r w:rsidRPr="007C24A2">
        <w:rPr>
          <w:sz w:val="28"/>
          <w:szCs w:val="28"/>
          <w:lang w:val="uk-UA"/>
        </w:rPr>
        <w:t xml:space="preserve"> </w:t>
      </w:r>
      <w:r w:rsidRPr="007C24A2">
        <w:rPr>
          <w:sz w:val="28"/>
          <w:szCs w:val="28"/>
        </w:rPr>
        <w:t xml:space="preserve">визначення обсягу та якості засвоєних знань, умінь, навичок з навчальних дисциплін.   </w:t>
      </w:r>
    </w:p>
    <w:p w:rsidR="00851FDA" w:rsidRPr="007C24A2" w:rsidRDefault="00851FDA" w:rsidP="00851FDA">
      <w:pPr>
        <w:widowControl w:val="0"/>
        <w:spacing w:line="360" w:lineRule="auto"/>
        <w:ind w:firstLine="709"/>
        <w:jc w:val="both"/>
        <w:rPr>
          <w:sz w:val="28"/>
          <w:szCs w:val="28"/>
        </w:rPr>
      </w:pPr>
      <w:r w:rsidRPr="007C24A2">
        <w:rPr>
          <w:sz w:val="28"/>
          <w:szCs w:val="28"/>
        </w:rPr>
        <w:t>У практичній діяльності вищого навчального закладу визначені педагогічні умови можуть бути забезпечені на високому, середньому, низькому рівні. Рівень забезпечення цих умов зумовлює ефективність самостійної навчальної діяльності студентів, а відтак, і ступінь сформованості умінь цієї діяльності.</w:t>
      </w:r>
    </w:p>
    <w:p w:rsidR="00851FDA" w:rsidRPr="007C24A2" w:rsidRDefault="00851FDA" w:rsidP="00851FDA">
      <w:pPr>
        <w:widowControl w:val="0"/>
        <w:spacing w:line="360" w:lineRule="auto"/>
        <w:ind w:firstLine="709"/>
        <w:jc w:val="both"/>
        <w:rPr>
          <w:sz w:val="28"/>
          <w:szCs w:val="28"/>
        </w:rPr>
      </w:pPr>
      <w:r w:rsidRPr="007C24A2">
        <w:rPr>
          <w:sz w:val="28"/>
          <w:szCs w:val="28"/>
        </w:rPr>
        <w:lastRenderedPageBreak/>
        <w:t>Високий рівень – еталонний, всі педагогічні умови, які необхідні для формування умінь самостійної навчальної діяльності іноземних студентів реалізовані в практичній діяльності ВНЗ повною мірою.</w:t>
      </w:r>
    </w:p>
    <w:p w:rsidR="00851FDA" w:rsidRPr="007C24A2" w:rsidRDefault="00851FDA" w:rsidP="00851FDA">
      <w:pPr>
        <w:widowControl w:val="0"/>
        <w:spacing w:line="360" w:lineRule="auto"/>
        <w:ind w:firstLine="709"/>
        <w:jc w:val="both"/>
        <w:rPr>
          <w:sz w:val="28"/>
          <w:szCs w:val="28"/>
        </w:rPr>
      </w:pPr>
      <w:r w:rsidRPr="007C24A2">
        <w:rPr>
          <w:sz w:val="28"/>
          <w:szCs w:val="28"/>
        </w:rPr>
        <w:t>Середній рівень – у вищому навчальному закладі створені всі необхідні педагогічні умови для формування умінь самостійної навчальної діяльності в іноземних студентів, але можливості цих умов в практичній діяльності використовуються недостатньо.</w:t>
      </w:r>
    </w:p>
    <w:p w:rsidR="00851FDA" w:rsidRPr="007C24A2" w:rsidRDefault="00851FDA" w:rsidP="00851FDA">
      <w:pPr>
        <w:widowControl w:val="0"/>
        <w:spacing w:line="360" w:lineRule="auto"/>
        <w:ind w:firstLine="709"/>
        <w:jc w:val="both"/>
        <w:rPr>
          <w:sz w:val="28"/>
          <w:szCs w:val="28"/>
        </w:rPr>
      </w:pPr>
      <w:r w:rsidRPr="007C24A2">
        <w:rPr>
          <w:sz w:val="28"/>
          <w:szCs w:val="28"/>
        </w:rPr>
        <w:t>Низький рівень характеризується відсутністю певних педагогічних умов для формування умінь самостійної навчальної діяльності іноземних студентів, що суттєво впливає на якість навчального процесу у цілому.</w:t>
      </w:r>
    </w:p>
    <w:p w:rsidR="0017783B" w:rsidRDefault="0017783B"/>
    <w:p w:rsidR="0051794F" w:rsidRDefault="0051794F"/>
    <w:p w:rsidR="0051794F" w:rsidRDefault="0051794F" w:rsidP="0051794F">
      <w:pPr>
        <w:tabs>
          <w:tab w:val="left" w:pos="0"/>
        </w:tabs>
        <w:spacing w:line="360" w:lineRule="auto"/>
        <w:jc w:val="center"/>
        <w:rPr>
          <w:sz w:val="28"/>
          <w:szCs w:val="28"/>
          <w:lang w:val="uk-UA"/>
        </w:rPr>
      </w:pPr>
      <w:r>
        <w:rPr>
          <w:sz w:val="28"/>
          <w:szCs w:val="28"/>
          <w:lang w:val="uk-UA"/>
        </w:rPr>
        <w:t>ПЕРЕЛІК ПОСИЛАНЬ</w:t>
      </w:r>
    </w:p>
    <w:p w:rsidR="0051794F" w:rsidRDefault="0051794F" w:rsidP="0051794F">
      <w:pPr>
        <w:tabs>
          <w:tab w:val="left" w:pos="993"/>
        </w:tabs>
        <w:spacing w:line="360" w:lineRule="auto"/>
        <w:ind w:firstLine="567"/>
        <w:jc w:val="both"/>
        <w:rPr>
          <w:bCs/>
          <w:sz w:val="28"/>
          <w:szCs w:val="28"/>
          <w:lang w:val="uk-UA"/>
        </w:rPr>
      </w:pP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Молчановский В.М. Преподавание русского языка как иностранного. Введение в специальность / Владимир Молчановский, Людмила Шепелевич. – М.: Рус. яз. курсы, 2002. – 298 с.</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Капитонова Т.И. Методы и технологии обучения русскому языку как иностранному / Татьяна Капитоно</w:t>
      </w:r>
      <w:r>
        <w:rPr>
          <w:sz w:val="28"/>
          <w:szCs w:val="28"/>
          <w:lang w:val="uk-UA"/>
        </w:rPr>
        <w:t xml:space="preserve"> </w:t>
      </w:r>
      <w:r>
        <w:rPr>
          <w:sz w:val="28"/>
          <w:szCs w:val="28"/>
        </w:rPr>
        <w:t>ва, Людмила Московкина, Александр Щукин. – М.: Рус. яз. курсы, 2008. – 312 с.</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Гейченко Е. И., Учебная дискуссия – способ творческого развития навыков неподготовленной речи / Екатерина Гейченко, Любовь Васецкая // Педагогіка і психологія формування творчої особистості: проблеми і пошуки. Зб. наук. праць. К. – Запоріжжя, 2001. – Вип. 20. – С. 180-182.</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Скалкин В. Л. Основы обучения устной иноязычной речи / Виктор Скалкин. – М.: Высшая школа, 1981. – 243 с.</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учебно профессиональному общению </w:t>
      </w:r>
      <w:r>
        <w:rPr>
          <w:sz w:val="28"/>
          <w:szCs w:val="28"/>
        </w:rPr>
        <w:lastRenderedPageBreak/>
        <w:t xml:space="preserve">студентов-иностранцев и специалистов в вузах нефилологического профиля: Методические рекомендации. – Донецк: АСТЕЛ, 1990. – С.111 – 142. </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Федотова</w:t>
      </w:r>
      <w:r>
        <w:rPr>
          <w:sz w:val="28"/>
          <w:szCs w:val="28"/>
          <w:lang w:val="uk-UA"/>
        </w:rPr>
        <w:t xml:space="preserve"> </w:t>
      </w:r>
      <w:r>
        <w:rPr>
          <w:sz w:val="28"/>
          <w:szCs w:val="28"/>
        </w:rPr>
        <w:t>Н.Л. Методика преподавания русского языка как иностранного. (практический курс) / Нина Федотова. – СПб: Златоуст, 2013. – 192 с.</w:t>
      </w:r>
    </w:p>
    <w:p w:rsidR="0051794F" w:rsidRDefault="0051794F" w:rsidP="0051794F">
      <w:pPr>
        <w:numPr>
          <w:ilvl w:val="0"/>
          <w:numId w:val="1"/>
        </w:numPr>
        <w:tabs>
          <w:tab w:val="left" w:pos="709"/>
          <w:tab w:val="left" w:pos="1276"/>
        </w:tabs>
        <w:spacing w:line="360" w:lineRule="auto"/>
        <w:ind w:left="0" w:firstLine="709"/>
        <w:jc w:val="both"/>
        <w:rPr>
          <w:sz w:val="28"/>
          <w:szCs w:val="28"/>
        </w:rPr>
      </w:pPr>
      <w:r>
        <w:rPr>
          <w:sz w:val="28"/>
          <w:szCs w:val="28"/>
          <w:lang w:val="uk-UA"/>
        </w:rPr>
        <w:t xml:space="preserve"> </w:t>
      </w:r>
      <w:r>
        <w:rPr>
          <w:sz w:val="28"/>
          <w:szCs w:val="28"/>
        </w:rPr>
        <w:t>Е.Г.Борисова. Лингвистические основы РКИ (педагогическая грамматика русского языка): Учебное пособие / Елена Борисова, Анна Латышева. – М.: Флинта: Наука, 2003. – 208 с.</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Остапенко В.И. Обучение русской грамматике иностранцев на начальном этапе / Виктор Остапенко. – М.: «Русский язык», 1978. –136 с.</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Безкоровайная Л.С. Глобус: Практический курс для начинающих изучать русский язык. Часть 1,2. – 4-е изд. перераб. и доп. / Любовь Безкоровайная, Владимир  Штыленко, Елена Штыленко.  – Харьков: ХНАДУ, 2007. – 2оо с.</w:t>
      </w:r>
    </w:p>
    <w:p w:rsidR="0051794F" w:rsidRDefault="0051794F" w:rsidP="0051794F">
      <w:pPr>
        <w:numPr>
          <w:ilvl w:val="0"/>
          <w:numId w:val="1"/>
        </w:numPr>
        <w:tabs>
          <w:tab w:val="left" w:pos="709"/>
        </w:tabs>
        <w:spacing w:line="360" w:lineRule="auto"/>
        <w:ind w:left="0" w:firstLine="709"/>
        <w:jc w:val="both"/>
        <w:rPr>
          <w:sz w:val="28"/>
          <w:szCs w:val="28"/>
          <w:lang w:val="uk-UA"/>
        </w:rPr>
      </w:pPr>
      <w:r>
        <w:rPr>
          <w:sz w:val="28"/>
          <w:szCs w:val="28"/>
        </w:rPr>
        <w:t xml:space="preserve">Штыленко В.Е. Этот многоликий мир бизнеса: учебное пособие для иностранцев. – 3-изд. / В.Е.  Штыленко, Е.Л. Штыленко, Ю.А.Романов. – Харьков: ХНАДУ, 2012. – 188 с. </w:t>
      </w:r>
    </w:p>
    <w:p w:rsidR="0051794F" w:rsidRDefault="0051794F" w:rsidP="0051794F">
      <w:pPr>
        <w:numPr>
          <w:ilvl w:val="0"/>
          <w:numId w:val="1"/>
        </w:numPr>
        <w:tabs>
          <w:tab w:val="left" w:pos="709"/>
        </w:tabs>
        <w:spacing w:line="360" w:lineRule="auto"/>
        <w:ind w:left="0" w:firstLine="709"/>
        <w:jc w:val="both"/>
        <w:rPr>
          <w:sz w:val="28"/>
          <w:szCs w:val="28"/>
          <w:lang w:val="uk-UA"/>
        </w:rPr>
      </w:pPr>
      <w:r>
        <w:rPr>
          <w:sz w:val="28"/>
          <w:szCs w:val="28"/>
          <w:lang w:val="uk-UA"/>
        </w:rPr>
        <w:t>Д’яков А. С. Основи термінотворення: семантичні та соціолінгвістичні аспекти / А. С. Д’яков, Т. Р. Кияк, З. Б. Куделько. – К.: Вид. дім "КМ Academia", 2000. – 218 с.</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rPr>
        <w:t>Ва</w:t>
      </w:r>
      <w:r>
        <w:rPr>
          <w:sz w:val="28"/>
          <w:szCs w:val="28"/>
          <w:lang w:val="uk-UA"/>
        </w:rPr>
        <w:t>й</w:t>
      </w:r>
      <w:r>
        <w:rPr>
          <w:sz w:val="28"/>
          <w:szCs w:val="28"/>
        </w:rPr>
        <w:t>н</w:t>
      </w:r>
      <w:r>
        <w:rPr>
          <w:sz w:val="28"/>
          <w:szCs w:val="28"/>
          <w:lang w:val="uk-UA"/>
        </w:rPr>
        <w:t>райх У</w:t>
      </w:r>
      <w:r>
        <w:rPr>
          <w:sz w:val="28"/>
          <w:szCs w:val="28"/>
        </w:rPr>
        <w:t>. Языковые контакты. Состояние и проблемы исследования / Ульрих Вайнрайх. –</w:t>
      </w:r>
      <w:r>
        <w:rPr>
          <w:sz w:val="28"/>
          <w:szCs w:val="28"/>
          <w:lang w:val="uk-UA"/>
        </w:rPr>
        <w:t xml:space="preserve"> </w:t>
      </w:r>
      <w:r>
        <w:rPr>
          <w:sz w:val="28"/>
          <w:szCs w:val="28"/>
        </w:rPr>
        <w:t xml:space="preserve">Благовещенск: БУКВА, 2000. – 264 </w:t>
      </w:r>
      <w:r>
        <w:rPr>
          <w:sz w:val="28"/>
          <w:szCs w:val="28"/>
          <w:lang w:val="en-US"/>
        </w:rPr>
        <w:t>c</w:t>
      </w:r>
      <w:r>
        <w:rPr>
          <w:sz w:val="28"/>
          <w:szCs w:val="28"/>
        </w:rPr>
        <w:t>.</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lang w:val="uk-UA"/>
        </w:rPr>
        <w:t xml:space="preserve">Шаблій О.А. Міжмовна  інтерференція як психолінгвістична універсалія / Олександра Шаблій. // Мовні і концептуальні картини </w:t>
      </w:r>
      <w:r>
        <w:rPr>
          <w:color w:val="000000"/>
          <w:sz w:val="28"/>
          <w:szCs w:val="28"/>
          <w:lang w:val="uk-UA"/>
        </w:rPr>
        <w:t xml:space="preserve">світу: Зб. наук. праць. </w:t>
      </w:r>
      <w:r>
        <w:rPr>
          <w:color w:val="000000"/>
          <w:sz w:val="28"/>
          <w:szCs w:val="28"/>
          <w:shd w:val="clear" w:color="auto" w:fill="FFFFFF"/>
          <w:lang w:val="uk-UA"/>
        </w:rPr>
        <w:t xml:space="preserve">– </w:t>
      </w:r>
      <w:r>
        <w:rPr>
          <w:color w:val="000000"/>
          <w:sz w:val="28"/>
          <w:szCs w:val="28"/>
          <w:lang w:val="uk-UA"/>
        </w:rPr>
        <w:t xml:space="preserve">Київ: </w:t>
      </w:r>
      <w:r>
        <w:rPr>
          <w:color w:val="000000"/>
          <w:sz w:val="28"/>
          <w:szCs w:val="28"/>
          <w:shd w:val="clear" w:color="auto" w:fill="FFFFFF"/>
          <w:lang w:val="uk-UA"/>
        </w:rPr>
        <w:t>Київський національний університет ім. Тараса Шевченка, 2000. – С. 371 – 375</w:t>
      </w:r>
      <w:r>
        <w:rPr>
          <w:sz w:val="28"/>
          <w:szCs w:val="28"/>
        </w:rPr>
        <w:t>.</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rPr>
        <w:t xml:space="preserve">Капитонова Т.И. Методика обучения русскому языку как иностранному на этапе предвузовской подготовки / Татьяна Капитонова, Людмила Московкина. – СПб.: Златоуст, 2006. – 398 с. </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rPr>
        <w:lastRenderedPageBreak/>
        <w:t xml:space="preserve">Общая методика обучения иностранным языкам: Хрестоматия / Сост. Леонтьев А.А. – М.: Рус. яз., 1991. – 473 с. </w:t>
      </w:r>
    </w:p>
    <w:p w:rsidR="0051794F" w:rsidRDefault="0051794F" w:rsidP="0051794F">
      <w:pPr>
        <w:numPr>
          <w:ilvl w:val="0"/>
          <w:numId w:val="1"/>
        </w:numPr>
        <w:tabs>
          <w:tab w:val="left" w:pos="709"/>
        </w:tabs>
        <w:spacing w:line="360" w:lineRule="auto"/>
        <w:ind w:left="0" w:firstLine="709"/>
        <w:jc w:val="both"/>
        <w:rPr>
          <w:sz w:val="28"/>
          <w:szCs w:val="28"/>
        </w:rPr>
      </w:pPr>
      <w:r>
        <w:rPr>
          <w:sz w:val="28"/>
          <w:szCs w:val="28"/>
        </w:rPr>
        <w:t>Балыхина Т.М., Чжао Юйцзян. Какие они, китайцы? Этнометодические аспекты обучения китайцев русскому языку / Татьяна Балыхина. // Высшее образование сегодня.</w:t>
      </w:r>
      <w:r>
        <w:rPr>
          <w:sz w:val="28"/>
          <w:szCs w:val="28"/>
          <w:lang w:val="uk-UA"/>
        </w:rPr>
        <w:t xml:space="preserve"> </w:t>
      </w:r>
      <w:r>
        <w:rPr>
          <w:sz w:val="28"/>
          <w:szCs w:val="28"/>
        </w:rPr>
        <w:t xml:space="preserve">– </w:t>
      </w:r>
      <w:r>
        <w:rPr>
          <w:sz w:val="28"/>
          <w:szCs w:val="28"/>
          <w:lang w:val="uk-UA"/>
        </w:rPr>
        <w:t xml:space="preserve">2009. </w:t>
      </w:r>
      <w:r>
        <w:rPr>
          <w:sz w:val="28"/>
          <w:szCs w:val="28"/>
        </w:rPr>
        <w:t>–</w:t>
      </w:r>
      <w:r>
        <w:rPr>
          <w:sz w:val="28"/>
          <w:szCs w:val="28"/>
          <w:lang w:val="uk-UA"/>
        </w:rPr>
        <w:t xml:space="preserve"> </w:t>
      </w:r>
      <w:r>
        <w:rPr>
          <w:sz w:val="28"/>
          <w:szCs w:val="28"/>
        </w:rPr>
        <w:t>№5. –</w:t>
      </w:r>
      <w:r>
        <w:rPr>
          <w:sz w:val="28"/>
          <w:szCs w:val="28"/>
          <w:lang w:val="uk-UA"/>
        </w:rPr>
        <w:t xml:space="preserve"> </w:t>
      </w:r>
      <w:r>
        <w:rPr>
          <w:sz w:val="28"/>
          <w:szCs w:val="28"/>
        </w:rPr>
        <w:t>С. 16</w:t>
      </w:r>
      <w:r>
        <w:rPr>
          <w:sz w:val="28"/>
          <w:szCs w:val="28"/>
          <w:lang w:val="uk-UA"/>
        </w:rPr>
        <w:t xml:space="preserve"> </w:t>
      </w:r>
      <w:r>
        <w:rPr>
          <w:sz w:val="28"/>
          <w:szCs w:val="28"/>
        </w:rPr>
        <w:t>– 22.</w:t>
      </w:r>
    </w:p>
    <w:p w:rsidR="0051794F" w:rsidRDefault="0051794F" w:rsidP="0051794F">
      <w:pPr>
        <w:numPr>
          <w:ilvl w:val="0"/>
          <w:numId w:val="2"/>
        </w:numPr>
        <w:spacing w:line="360" w:lineRule="auto"/>
        <w:ind w:firstLine="709"/>
        <w:jc w:val="both"/>
        <w:rPr>
          <w:sz w:val="28"/>
          <w:szCs w:val="28"/>
        </w:rPr>
      </w:pPr>
      <w:r>
        <w:rPr>
          <w:sz w:val="28"/>
          <w:szCs w:val="28"/>
        </w:rPr>
        <w:t>Азимов Э. Г. Новый словарь методических терминов и понятий (теория и практика обучения языкам) / Эрнест Азимов, Александр Щукин. – М.: Издательство ИКАР, 2009. – 448 с.</w:t>
      </w:r>
    </w:p>
    <w:p w:rsidR="0051794F" w:rsidRDefault="0051794F" w:rsidP="0051794F">
      <w:pPr>
        <w:numPr>
          <w:ilvl w:val="0"/>
          <w:numId w:val="2"/>
        </w:numPr>
        <w:spacing w:line="360" w:lineRule="auto"/>
        <w:ind w:firstLine="709"/>
        <w:jc w:val="both"/>
        <w:rPr>
          <w:sz w:val="28"/>
          <w:szCs w:val="28"/>
        </w:rPr>
      </w:pPr>
      <w:r>
        <w:rPr>
          <w:sz w:val="28"/>
          <w:szCs w:val="28"/>
        </w:rPr>
        <w:t xml:space="preserve">Тер-Минасова С.Г. Язык и межкультурная коммуникация / Светлана Тер-Минасова. – М.: Слово, 2000. – 624 с. </w:t>
      </w:r>
    </w:p>
    <w:p w:rsidR="0051794F" w:rsidRDefault="0051794F" w:rsidP="0051794F">
      <w:pPr>
        <w:numPr>
          <w:ilvl w:val="0"/>
          <w:numId w:val="2"/>
        </w:numPr>
        <w:spacing w:line="360" w:lineRule="auto"/>
        <w:ind w:firstLine="709"/>
        <w:jc w:val="both"/>
        <w:rPr>
          <w:color w:val="000000"/>
          <w:sz w:val="28"/>
          <w:szCs w:val="28"/>
        </w:rPr>
      </w:pPr>
      <w:r>
        <w:rPr>
          <w:sz w:val="28"/>
          <w:szCs w:val="28"/>
        </w:rPr>
        <w:t>Блум Ф. Мозг, разум и поведение: пер.с англ.  Фредерик Блум, Андре Лейзерсон, Людвиг Хофстедтер. –</w:t>
      </w:r>
      <w:r>
        <w:rPr>
          <w:sz w:val="28"/>
          <w:szCs w:val="28"/>
          <w:lang w:val="uk-UA"/>
        </w:rPr>
        <w:t xml:space="preserve"> </w:t>
      </w:r>
      <w:r>
        <w:rPr>
          <w:sz w:val="28"/>
          <w:szCs w:val="28"/>
        </w:rPr>
        <w:t>М.: Мир, 1988. – 248 с.</w:t>
      </w:r>
    </w:p>
    <w:p w:rsidR="0051794F" w:rsidRDefault="0051794F" w:rsidP="0051794F">
      <w:pPr>
        <w:numPr>
          <w:ilvl w:val="0"/>
          <w:numId w:val="2"/>
        </w:numPr>
        <w:spacing w:line="360" w:lineRule="auto"/>
        <w:ind w:firstLine="709"/>
        <w:jc w:val="both"/>
        <w:rPr>
          <w:sz w:val="28"/>
          <w:szCs w:val="28"/>
        </w:rPr>
      </w:pPr>
      <w:r>
        <w:rPr>
          <w:color w:val="000000"/>
          <w:sz w:val="28"/>
          <w:szCs w:val="28"/>
        </w:rPr>
        <w:t>Зимняя И.А. Ключевые компетентности как результативно-целевая основа компетентностного подхода в образовании / Ирина Зимняя. – М.: Исследовательский центр проблем качества подготовки специалистов, 2004. – 42 с.</w:t>
      </w:r>
    </w:p>
    <w:p w:rsidR="0051794F" w:rsidRDefault="0051794F" w:rsidP="0051794F">
      <w:pPr>
        <w:numPr>
          <w:ilvl w:val="0"/>
          <w:numId w:val="2"/>
        </w:numPr>
        <w:spacing w:line="360" w:lineRule="auto"/>
        <w:ind w:firstLine="709"/>
        <w:jc w:val="both"/>
        <w:rPr>
          <w:sz w:val="28"/>
          <w:szCs w:val="28"/>
        </w:rPr>
      </w:pPr>
      <w:r>
        <w:rPr>
          <w:sz w:val="28"/>
          <w:szCs w:val="28"/>
        </w:rPr>
        <w:t>Тер-Минасова С.Г. Язык и межкультурная коммуникация: (Учеб. пособие) / Светлана Тер-Минасова. – М.: Слово/</w:t>
      </w:r>
      <w:r>
        <w:rPr>
          <w:sz w:val="28"/>
          <w:szCs w:val="28"/>
          <w:lang w:val="en-US"/>
        </w:rPr>
        <w:t>Slovo</w:t>
      </w:r>
      <w:r>
        <w:rPr>
          <w:sz w:val="28"/>
          <w:szCs w:val="28"/>
        </w:rPr>
        <w:t>, 2000. – 624 с.</w:t>
      </w:r>
    </w:p>
    <w:p w:rsidR="0051794F" w:rsidRDefault="0051794F" w:rsidP="0051794F">
      <w:pPr>
        <w:numPr>
          <w:ilvl w:val="0"/>
          <w:numId w:val="2"/>
        </w:numPr>
        <w:spacing w:line="360" w:lineRule="auto"/>
        <w:ind w:firstLine="709"/>
        <w:jc w:val="both"/>
        <w:rPr>
          <w:color w:val="000000"/>
          <w:sz w:val="28"/>
          <w:szCs w:val="28"/>
        </w:rPr>
      </w:pPr>
      <w:r>
        <w:rPr>
          <w:sz w:val="28"/>
          <w:szCs w:val="28"/>
        </w:rPr>
        <w:t>Верещагин Е.М. Язык и культура / Евгений Верещагин, Владимир Костомаров. – М.: Русский язык, 1990. – 246 с.</w:t>
      </w:r>
    </w:p>
    <w:p w:rsidR="0051794F" w:rsidRDefault="0051794F" w:rsidP="0051794F">
      <w:pPr>
        <w:numPr>
          <w:ilvl w:val="0"/>
          <w:numId w:val="2"/>
        </w:numPr>
        <w:spacing w:line="360" w:lineRule="auto"/>
        <w:ind w:firstLine="709"/>
        <w:jc w:val="both"/>
        <w:rPr>
          <w:color w:val="000000"/>
          <w:sz w:val="28"/>
          <w:szCs w:val="28"/>
          <w:lang w:val="uk-UA"/>
        </w:rPr>
      </w:pPr>
      <w:r>
        <w:rPr>
          <w:color w:val="000000"/>
          <w:sz w:val="28"/>
          <w:szCs w:val="28"/>
        </w:rPr>
        <w:t>Гарцов А.Д. Информационно-коммуникационные технологии как способ оптимизации подготовки специалиста в сфере профессионально-делового общения: Учеб. пособие / Андрей Гарцов. – М.: РУДН, 2008. – 127 с</w:t>
      </w:r>
      <w:r>
        <w:rPr>
          <w:rFonts w:eastAsia="Times-Roman"/>
          <w:color w:val="000000"/>
          <w:sz w:val="28"/>
          <w:szCs w:val="28"/>
        </w:rPr>
        <w:t>.</w:t>
      </w:r>
    </w:p>
    <w:p w:rsidR="0051794F" w:rsidRDefault="0051794F" w:rsidP="0051794F">
      <w:pPr>
        <w:numPr>
          <w:ilvl w:val="0"/>
          <w:numId w:val="2"/>
        </w:numPr>
        <w:spacing w:line="360" w:lineRule="auto"/>
        <w:ind w:firstLine="709"/>
        <w:jc w:val="both"/>
        <w:rPr>
          <w:color w:val="000000"/>
          <w:sz w:val="28"/>
          <w:szCs w:val="28"/>
        </w:rPr>
      </w:pPr>
      <w:r>
        <w:rPr>
          <w:color w:val="000000"/>
          <w:sz w:val="28"/>
          <w:szCs w:val="28"/>
        </w:rPr>
        <w:t xml:space="preserve">Зубов А.В. Информационные технологии в лингвистике: Учеб. пособие для студ. лингв. фак-тов высш. учеб. заведений / А.В. Зубов,            И.И. Зубова – М.: Издательский центр «Академия», 2004. – 208 с. </w:t>
      </w:r>
    </w:p>
    <w:p w:rsidR="0051794F" w:rsidRDefault="0051794F" w:rsidP="0051794F">
      <w:pPr>
        <w:numPr>
          <w:ilvl w:val="0"/>
          <w:numId w:val="2"/>
        </w:numPr>
        <w:spacing w:line="360" w:lineRule="auto"/>
        <w:ind w:firstLine="709"/>
        <w:jc w:val="both"/>
        <w:rPr>
          <w:sz w:val="28"/>
          <w:szCs w:val="28"/>
        </w:rPr>
      </w:pPr>
      <w:r>
        <w:rPr>
          <w:color w:val="000000"/>
          <w:sz w:val="28"/>
          <w:szCs w:val="28"/>
        </w:rPr>
        <w:t>Уваров А.Ю. Педагогический дизайн / Анатолий Уваров. // Информатика. – Москва: Изд. дом «Первое сентября», 2003 – №30. – 32 с.</w:t>
      </w:r>
    </w:p>
    <w:p w:rsidR="0051794F" w:rsidRDefault="0051794F" w:rsidP="0051794F">
      <w:pPr>
        <w:numPr>
          <w:ilvl w:val="0"/>
          <w:numId w:val="2"/>
        </w:numPr>
        <w:spacing w:line="360" w:lineRule="auto"/>
        <w:ind w:firstLine="709"/>
        <w:jc w:val="both"/>
        <w:rPr>
          <w:sz w:val="28"/>
          <w:szCs w:val="28"/>
        </w:rPr>
      </w:pPr>
      <w:r>
        <w:rPr>
          <w:sz w:val="28"/>
          <w:szCs w:val="28"/>
        </w:rPr>
        <w:lastRenderedPageBreak/>
        <w:t xml:space="preserve">Брагина А.А. Киноурок: лингвострановедческий аспект: Из опыта создания лингвострановедческих пособий: Сб. / Под ред. Е.М. Верещагина / Анна Брагина. – М.: 1977. </w:t>
      </w:r>
      <w:r>
        <w:rPr>
          <w:color w:val="000000"/>
          <w:sz w:val="28"/>
          <w:szCs w:val="28"/>
        </w:rPr>
        <w:t xml:space="preserve">– 762 с. </w:t>
      </w:r>
    </w:p>
    <w:p w:rsidR="0051794F" w:rsidRDefault="0051794F" w:rsidP="0051794F">
      <w:pPr>
        <w:numPr>
          <w:ilvl w:val="0"/>
          <w:numId w:val="2"/>
        </w:numPr>
        <w:spacing w:line="360" w:lineRule="auto"/>
        <w:ind w:firstLine="709"/>
        <w:jc w:val="both"/>
        <w:rPr>
          <w:sz w:val="28"/>
          <w:szCs w:val="28"/>
        </w:rPr>
      </w:pPr>
      <w:r>
        <w:rPr>
          <w:sz w:val="28"/>
          <w:szCs w:val="28"/>
        </w:rPr>
        <w:t xml:space="preserve">Быкова О.П. Учебные модули для работы с видеоматериалами / О.П. Быкова // Русский язык за рубежом. – 2009. – № 2. – С. 33 </w:t>
      </w:r>
      <w:r>
        <w:rPr>
          <w:color w:val="000000"/>
          <w:sz w:val="28"/>
          <w:szCs w:val="28"/>
        </w:rPr>
        <w:t xml:space="preserve">– </w:t>
      </w:r>
      <w:r>
        <w:rPr>
          <w:sz w:val="28"/>
          <w:szCs w:val="28"/>
        </w:rPr>
        <w:t>40.</w:t>
      </w:r>
    </w:p>
    <w:p w:rsidR="0051794F" w:rsidRDefault="0051794F" w:rsidP="0051794F">
      <w:pPr>
        <w:numPr>
          <w:ilvl w:val="0"/>
          <w:numId w:val="2"/>
        </w:numPr>
        <w:spacing w:line="360" w:lineRule="auto"/>
        <w:ind w:firstLine="709"/>
        <w:jc w:val="both"/>
        <w:rPr>
          <w:color w:val="000000"/>
          <w:sz w:val="28"/>
          <w:szCs w:val="28"/>
        </w:rPr>
      </w:pPr>
      <w:r>
        <w:rPr>
          <w:sz w:val="28"/>
          <w:szCs w:val="28"/>
        </w:rPr>
        <w:t xml:space="preserve">Городилова Г.Г. Обучение речи и технические средства / Галина Городилова. – М.: Рус. яз., 1979. </w:t>
      </w:r>
      <w:r>
        <w:rPr>
          <w:color w:val="000000"/>
          <w:sz w:val="28"/>
          <w:szCs w:val="28"/>
        </w:rPr>
        <w:t xml:space="preserve">– 235 с. </w:t>
      </w:r>
    </w:p>
    <w:p w:rsidR="0051794F" w:rsidRDefault="0051794F" w:rsidP="0051794F">
      <w:pPr>
        <w:numPr>
          <w:ilvl w:val="0"/>
          <w:numId w:val="2"/>
        </w:numPr>
        <w:spacing w:line="360" w:lineRule="auto"/>
        <w:ind w:firstLine="709"/>
        <w:jc w:val="both"/>
        <w:rPr>
          <w:color w:val="000000"/>
          <w:sz w:val="28"/>
          <w:szCs w:val="28"/>
        </w:rPr>
      </w:pPr>
      <w:r>
        <w:rPr>
          <w:color w:val="000000"/>
          <w:sz w:val="28"/>
          <w:szCs w:val="28"/>
        </w:rPr>
        <w:t>Попова Г.Д. Обучение китайских студентов декодированию невербальных средств общения при изучении русского</w:t>
      </w:r>
      <w:r>
        <w:rPr>
          <w:color w:val="000000"/>
          <w:sz w:val="28"/>
          <w:szCs w:val="28"/>
          <w:lang w:val="uk-UA"/>
        </w:rPr>
        <w:t xml:space="preserve"> </w:t>
      </w:r>
      <w:r>
        <w:rPr>
          <w:color w:val="000000"/>
          <w:sz w:val="28"/>
          <w:szCs w:val="28"/>
        </w:rPr>
        <w:t>языка как иностранного / Галина Попова // Вестник Российского ун-та дружбы народов. – 2004. – № 1. – С. 68 – 76.</w:t>
      </w:r>
    </w:p>
    <w:p w:rsidR="0051794F" w:rsidRDefault="0051794F" w:rsidP="0051794F">
      <w:pPr>
        <w:numPr>
          <w:ilvl w:val="0"/>
          <w:numId w:val="2"/>
        </w:numPr>
        <w:spacing w:line="360" w:lineRule="auto"/>
        <w:ind w:firstLine="709"/>
        <w:jc w:val="both"/>
        <w:rPr>
          <w:color w:val="000000"/>
          <w:sz w:val="28"/>
          <w:szCs w:val="28"/>
        </w:rPr>
      </w:pPr>
      <w:r>
        <w:rPr>
          <w:color w:val="000000"/>
          <w:sz w:val="28"/>
          <w:szCs w:val="28"/>
        </w:rPr>
        <w:t>Коптілов В.В. Теорія і практика перекладу / В</w:t>
      </w:r>
      <w:r>
        <w:rPr>
          <w:color w:val="000000"/>
          <w:sz w:val="28"/>
          <w:szCs w:val="28"/>
          <w:lang w:val="uk-UA"/>
        </w:rPr>
        <w:t>італій Коптілов</w:t>
      </w:r>
      <w:r>
        <w:rPr>
          <w:color w:val="000000"/>
          <w:sz w:val="28"/>
          <w:szCs w:val="28"/>
        </w:rPr>
        <w:t>. – Київ:</w:t>
      </w:r>
      <w:r>
        <w:rPr>
          <w:color w:val="000000"/>
          <w:sz w:val="28"/>
          <w:szCs w:val="28"/>
          <w:lang w:val="uk-UA"/>
        </w:rPr>
        <w:t xml:space="preserve"> </w:t>
      </w:r>
      <w:r>
        <w:rPr>
          <w:color w:val="000000"/>
          <w:sz w:val="28"/>
          <w:szCs w:val="28"/>
        </w:rPr>
        <w:t>Юніверс, 2003. – 280 с.</w:t>
      </w:r>
    </w:p>
    <w:p w:rsidR="0051794F" w:rsidRDefault="0051794F" w:rsidP="0051794F">
      <w:pPr>
        <w:numPr>
          <w:ilvl w:val="0"/>
          <w:numId w:val="2"/>
        </w:numPr>
        <w:spacing w:line="360" w:lineRule="auto"/>
        <w:ind w:firstLine="709"/>
        <w:jc w:val="both"/>
        <w:rPr>
          <w:color w:val="000000"/>
          <w:sz w:val="28"/>
          <w:szCs w:val="28"/>
        </w:rPr>
      </w:pPr>
      <w:r>
        <w:rPr>
          <w:color w:val="000000"/>
          <w:sz w:val="28"/>
          <w:szCs w:val="28"/>
        </w:rPr>
        <w:t xml:space="preserve">Федоров А.В. Основы общей теории перевода.: лингвист. очерк. – 3-е изд. </w:t>
      </w:r>
      <w:r>
        <w:rPr>
          <w:color w:val="000000"/>
          <w:sz w:val="28"/>
          <w:szCs w:val="28"/>
          <w:lang w:val="uk-UA"/>
        </w:rPr>
        <w:t xml:space="preserve">/ Афанасий Федоров. </w:t>
      </w:r>
      <w:r>
        <w:rPr>
          <w:color w:val="000000"/>
          <w:sz w:val="28"/>
          <w:szCs w:val="28"/>
        </w:rPr>
        <w:t>– М.: Высш. шк., 1968. – 396 с.</w:t>
      </w:r>
    </w:p>
    <w:p w:rsidR="0051794F" w:rsidRDefault="0051794F" w:rsidP="0051794F">
      <w:pPr>
        <w:numPr>
          <w:ilvl w:val="0"/>
          <w:numId w:val="2"/>
        </w:numPr>
        <w:spacing w:line="360" w:lineRule="auto"/>
        <w:ind w:firstLine="709"/>
        <w:jc w:val="both"/>
        <w:rPr>
          <w:color w:val="000000"/>
          <w:sz w:val="28"/>
          <w:szCs w:val="28"/>
        </w:rPr>
      </w:pPr>
      <w:r>
        <w:rPr>
          <w:color w:val="000000"/>
          <w:sz w:val="28"/>
          <w:szCs w:val="28"/>
        </w:rPr>
        <w:t>Кальниченко О.А. Трактат Фрідріха Шлейєрмахера "Про два способи перекладу" ("Uber  dieverschiedenen methoden des ubersetzens")</w:t>
      </w:r>
      <w:r>
        <w:rPr>
          <w:color w:val="000000"/>
          <w:sz w:val="28"/>
          <w:szCs w:val="28"/>
          <w:lang w:val="uk-UA"/>
        </w:rPr>
        <w:t xml:space="preserve"> </w:t>
      </w:r>
      <w:r>
        <w:rPr>
          <w:color w:val="000000"/>
          <w:sz w:val="28"/>
          <w:szCs w:val="28"/>
        </w:rPr>
        <w:t>та його значення для сучасного перекладознавства</w:t>
      </w:r>
      <w:r>
        <w:rPr>
          <w:color w:val="000000"/>
          <w:sz w:val="28"/>
          <w:szCs w:val="28"/>
          <w:lang w:val="uk-UA"/>
        </w:rPr>
        <w:t xml:space="preserve"> / Олександр Кальниченко, </w:t>
      </w:r>
      <w:r>
        <w:rPr>
          <w:color w:val="000000"/>
          <w:sz w:val="28"/>
          <w:szCs w:val="28"/>
        </w:rPr>
        <w:t>Володимир Подміногін. // Вчені записки ХГУ</w:t>
      </w:r>
      <w:r>
        <w:rPr>
          <w:color w:val="000000"/>
          <w:sz w:val="28"/>
          <w:szCs w:val="28"/>
          <w:lang w:val="uk-UA"/>
        </w:rPr>
        <w:t xml:space="preserve"> </w:t>
      </w:r>
      <w:r>
        <w:rPr>
          <w:color w:val="000000"/>
          <w:sz w:val="28"/>
          <w:szCs w:val="28"/>
        </w:rPr>
        <w:t>"НУА". – Харків: Око, 2002. – Т. 8. – С. 503 – 533.</w:t>
      </w:r>
    </w:p>
    <w:p w:rsidR="0051794F" w:rsidRDefault="0051794F" w:rsidP="0051794F">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 xml:space="preserve">Кальниченко О. А. Переклад vs адаптація </w:t>
      </w:r>
      <w:r>
        <w:rPr>
          <w:color w:val="000000"/>
          <w:sz w:val="28"/>
          <w:szCs w:val="28"/>
          <w:lang w:val="uk-UA"/>
        </w:rPr>
        <w:t xml:space="preserve">/ Олександр Кальниченко, </w:t>
      </w:r>
      <w:r>
        <w:rPr>
          <w:color w:val="000000"/>
          <w:sz w:val="28"/>
          <w:szCs w:val="28"/>
        </w:rPr>
        <w:t>Володимир Подміногін. // Вiсник Харківського нац. ун-ту iм. В.Н. Каразiна. –2004. – № 636. – С. 201-205.</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color w:val="000000"/>
          <w:sz w:val="28"/>
          <w:szCs w:val="28"/>
        </w:rPr>
        <w:t>Кальниченко О.А. Джон Драйден: Передмова до "Послань" Овідія</w:t>
      </w:r>
      <w:r>
        <w:rPr>
          <w:color w:val="000000"/>
          <w:sz w:val="28"/>
          <w:szCs w:val="28"/>
          <w:lang w:val="uk-UA"/>
        </w:rPr>
        <w:t xml:space="preserve"> / Олександр Кальниченко.</w:t>
      </w:r>
      <w:r>
        <w:rPr>
          <w:color w:val="000000"/>
          <w:sz w:val="28"/>
          <w:szCs w:val="28"/>
        </w:rPr>
        <w:t xml:space="preserve"> // Вчені записки ХГУ "НУА". – Харків: Око, 2002. –Т. </w:t>
      </w:r>
      <w:r>
        <w:rPr>
          <w:color w:val="000000"/>
          <w:sz w:val="28"/>
          <w:szCs w:val="28"/>
          <w:lang w:val="en-US"/>
        </w:rPr>
        <w:t>X</w:t>
      </w:r>
      <w:r>
        <w:rPr>
          <w:color w:val="000000"/>
          <w:sz w:val="28"/>
          <w:szCs w:val="28"/>
        </w:rPr>
        <w:t>. – С. 380 – 400.</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Азимов</w:t>
      </w:r>
      <w:r>
        <w:rPr>
          <w:sz w:val="28"/>
          <w:szCs w:val="28"/>
          <w:shd w:val="clear" w:color="auto" w:fill="FFFFFF"/>
        </w:rPr>
        <w:t> </w:t>
      </w:r>
      <w:r>
        <w:rPr>
          <w:color w:val="000000"/>
          <w:sz w:val="28"/>
          <w:szCs w:val="28"/>
          <w:shd w:val="clear" w:color="auto" w:fill="FFFFFF"/>
        </w:rPr>
        <w:t>Э.Г. Электронный учебник иностранного языка. / Эрнест  Азимов // Высшее образование в России. – 1996. – № 1. – С. 133-136.</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lastRenderedPageBreak/>
        <w:t>Краснова Г.А. Технологии создания электронных обучающих средств// Г.А. Краснова, М.И. Беляев, А.В. Солодов. – М.: МГИУ, 2001. – 224с.</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Мамадиев К.Р. Инновационные технологи в обучении / К.Р. Мамадиев // Молодой ученый. – 2012.</w:t>
      </w:r>
      <w:r>
        <w:rPr>
          <w:color w:val="000000"/>
          <w:sz w:val="28"/>
          <w:szCs w:val="28"/>
          <w:shd w:val="clear" w:color="auto" w:fill="FFFFFF"/>
        </w:rPr>
        <w:t xml:space="preserve"> –</w:t>
      </w:r>
      <w:r>
        <w:rPr>
          <w:sz w:val="28"/>
          <w:szCs w:val="28"/>
        </w:rPr>
        <w:t xml:space="preserve"> </w:t>
      </w:r>
      <w:r>
        <w:rPr>
          <w:color w:val="000000"/>
          <w:sz w:val="28"/>
          <w:szCs w:val="28"/>
          <w:shd w:val="clear" w:color="auto" w:fill="FFFFFF"/>
        </w:rPr>
        <w:t xml:space="preserve">№ 11. – С. 450 </w:t>
      </w:r>
      <w:r>
        <w:rPr>
          <w:color w:val="000000"/>
          <w:sz w:val="28"/>
          <w:szCs w:val="28"/>
        </w:rPr>
        <w:t xml:space="preserve">– </w:t>
      </w:r>
      <w:r>
        <w:rPr>
          <w:color w:val="000000"/>
          <w:sz w:val="28"/>
          <w:szCs w:val="28"/>
          <w:shd w:val="clear" w:color="auto" w:fill="FFFFFF"/>
        </w:rPr>
        <w:t>452.</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Гарцов А.Д. Актуальные проблемы продвижения новых информационных технологий в практику преподавания РКИ / Андрей Гарцов. // Русское слово в мировой культуре: Сборник материалов Х Конгресса Международной ассоциации преподавателей русского языка и литературы. – СПб.: Политехника, 2003. – С. 112-115.</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 Г.А. Краснова, М.И. Беляев, А.В. Солодов. – М.: МГИУ, 2001. – 224с.</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rPr>
        <w:t xml:space="preserve">Кревский И.Г. К проблеме лабораторных практикумов в дистанционном обучении / Игорь Кревский. // Информационные технологии и системы в образовании, науке, бизнесе: Сборник материалов </w:t>
      </w:r>
      <w:r>
        <w:rPr>
          <w:sz w:val="28"/>
          <w:szCs w:val="28"/>
          <w:lang w:val="en-US"/>
        </w:rPr>
        <w:t>II</w:t>
      </w:r>
      <w:r>
        <w:rPr>
          <w:sz w:val="28"/>
          <w:szCs w:val="28"/>
        </w:rPr>
        <w:t xml:space="preserve"> Междунар. науч.-технич. конф. – Пенза: ПДЗ, 2000. – С.24 </w:t>
      </w:r>
      <w:r>
        <w:rPr>
          <w:color w:val="000000"/>
          <w:sz w:val="28"/>
          <w:szCs w:val="28"/>
        </w:rPr>
        <w:t xml:space="preserve">– </w:t>
      </w:r>
      <w:r>
        <w:rPr>
          <w:sz w:val="28"/>
          <w:szCs w:val="28"/>
        </w:rPr>
        <w:t>26.</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Персиянова С.Г. Приглашаем посмотреть и поговорить: Учебное пособие для студентов-иностранцев / Светлана Персиянова, Тамара Страмнова. –  Москва: АСТА, 2005. – 312 с. </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Артюх Е.И. Работа с кинофильмами как способ повышения уровня владения русской разговорной речью / Егор Артюх // Филологический сборник. – Вып. 17. – Харьков, 2014. – С. 12 – 39. </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rPr>
        <w:t>Азимов</w:t>
      </w:r>
      <w:r>
        <w:rPr>
          <w:sz w:val="28"/>
          <w:szCs w:val="28"/>
          <w:lang w:val="uk-UA"/>
        </w:rPr>
        <w:t xml:space="preserve"> Э.Г. </w:t>
      </w:r>
      <w:r>
        <w:rPr>
          <w:sz w:val="28"/>
          <w:szCs w:val="28"/>
        </w:rPr>
        <w:t>Новый</w:t>
      </w:r>
      <w:r>
        <w:rPr>
          <w:sz w:val="28"/>
          <w:szCs w:val="28"/>
          <w:lang w:val="uk-UA"/>
        </w:rPr>
        <w:t xml:space="preserve"> </w:t>
      </w:r>
      <w:r>
        <w:rPr>
          <w:sz w:val="28"/>
          <w:szCs w:val="28"/>
        </w:rPr>
        <w:t>словарь</w:t>
      </w:r>
      <w:r>
        <w:rPr>
          <w:sz w:val="28"/>
          <w:szCs w:val="28"/>
          <w:lang w:val="uk-UA"/>
        </w:rPr>
        <w:t xml:space="preserve"> </w:t>
      </w:r>
      <w:r>
        <w:rPr>
          <w:sz w:val="28"/>
          <w:szCs w:val="28"/>
        </w:rPr>
        <w:t>методических</w:t>
      </w:r>
      <w:r>
        <w:rPr>
          <w:sz w:val="28"/>
          <w:szCs w:val="28"/>
          <w:lang w:val="uk-UA"/>
        </w:rPr>
        <w:t xml:space="preserve"> </w:t>
      </w:r>
      <w:r>
        <w:rPr>
          <w:sz w:val="28"/>
          <w:szCs w:val="28"/>
        </w:rPr>
        <w:t>терминов</w:t>
      </w:r>
      <w:r>
        <w:rPr>
          <w:sz w:val="28"/>
          <w:szCs w:val="28"/>
          <w:lang w:val="uk-UA"/>
        </w:rPr>
        <w:t xml:space="preserve"> и понятий (теория и практика </w:t>
      </w:r>
      <w:r>
        <w:rPr>
          <w:sz w:val="28"/>
          <w:szCs w:val="28"/>
        </w:rPr>
        <w:t>обучения</w:t>
      </w:r>
      <w:r>
        <w:rPr>
          <w:sz w:val="28"/>
          <w:szCs w:val="28"/>
          <w:lang w:val="uk-UA"/>
        </w:rPr>
        <w:t xml:space="preserve"> </w:t>
      </w:r>
      <w:r>
        <w:rPr>
          <w:sz w:val="28"/>
          <w:szCs w:val="28"/>
        </w:rPr>
        <w:t>языкам</w:t>
      </w:r>
      <w:r>
        <w:rPr>
          <w:sz w:val="28"/>
          <w:szCs w:val="28"/>
          <w:lang w:val="uk-UA"/>
        </w:rPr>
        <w:t>) / Э.Г.</w:t>
      </w:r>
      <w:r>
        <w:rPr>
          <w:sz w:val="28"/>
          <w:szCs w:val="28"/>
        </w:rPr>
        <w:t> Азимов</w:t>
      </w:r>
      <w:r>
        <w:rPr>
          <w:sz w:val="28"/>
          <w:szCs w:val="28"/>
          <w:lang w:val="uk-UA"/>
        </w:rPr>
        <w:t>, А.Н.</w:t>
      </w:r>
      <w:r>
        <w:rPr>
          <w:sz w:val="28"/>
          <w:szCs w:val="28"/>
        </w:rPr>
        <w:t> Щукин</w:t>
      </w:r>
      <w:r>
        <w:rPr>
          <w:sz w:val="28"/>
          <w:szCs w:val="28"/>
          <w:lang w:val="uk-UA"/>
        </w:rPr>
        <w:t>. – М.: ИКАР, 2009. – 448 с.</w:t>
      </w:r>
    </w:p>
    <w:p w:rsidR="0051794F" w:rsidRDefault="0051794F" w:rsidP="0051794F">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В.Н. Каразіна, 2013. – С. 82 – 86.</w:t>
      </w:r>
    </w:p>
    <w:p w:rsidR="0051794F" w:rsidRDefault="0051794F" w:rsidP="0051794F">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lastRenderedPageBreak/>
        <w:t>Д</w:t>
      </w:r>
      <w:r>
        <w:rPr>
          <w:sz w:val="28"/>
          <w:szCs w:val="28"/>
        </w:rPr>
        <w:t xml:space="preserve">ридзе Т.М. Текстовая деятельность в структуре социальной коммуникации / Т.М. Дридзе – М.: Изд-во «Наука», 1984. – 268 с. </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color w:val="000000"/>
          <w:sz w:val="28"/>
          <w:szCs w:val="28"/>
        </w:rPr>
        <w:t>Елухина Н.В. Обучение аудированию в русле коммуникативно-ориентированной методики / Н.В. Елухина // Иностранные языки в школе. – 1989. – № 2. – С. 28 – 34.</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rPr>
        <w:t>Зимняя</w:t>
      </w:r>
      <w:r>
        <w:rPr>
          <w:sz w:val="28"/>
          <w:szCs w:val="28"/>
          <w:lang w:val="uk-UA"/>
        </w:rPr>
        <w:t> </w:t>
      </w:r>
      <w:r>
        <w:rPr>
          <w:sz w:val="28"/>
          <w:szCs w:val="28"/>
        </w:rPr>
        <w:t>И.А. Психология обучения неродному языку / И.А.</w:t>
      </w:r>
      <w:r>
        <w:rPr>
          <w:sz w:val="28"/>
          <w:szCs w:val="28"/>
          <w:lang w:val="uk-UA"/>
        </w:rPr>
        <w:t> </w:t>
      </w:r>
      <w:r>
        <w:rPr>
          <w:sz w:val="28"/>
          <w:szCs w:val="28"/>
        </w:rPr>
        <w:t>Зимняя – М.:</w:t>
      </w:r>
      <w:r>
        <w:rPr>
          <w:sz w:val="28"/>
          <w:szCs w:val="28"/>
          <w:lang w:val="uk-UA"/>
        </w:rPr>
        <w:t xml:space="preserve"> </w:t>
      </w:r>
      <w:r>
        <w:rPr>
          <w:sz w:val="28"/>
          <w:szCs w:val="28"/>
        </w:rPr>
        <w:t>Рус.</w:t>
      </w:r>
      <w:r>
        <w:rPr>
          <w:sz w:val="28"/>
          <w:szCs w:val="28"/>
          <w:lang w:val="uk-UA"/>
        </w:rPr>
        <w:t xml:space="preserve"> </w:t>
      </w:r>
      <w:r>
        <w:rPr>
          <w:sz w:val="28"/>
          <w:szCs w:val="28"/>
        </w:rPr>
        <w:t>яз., 1989. – 219 с.</w:t>
      </w:r>
    </w:p>
    <w:p w:rsidR="0051794F" w:rsidRDefault="0051794F" w:rsidP="0051794F">
      <w:pPr>
        <w:numPr>
          <w:ilvl w:val="0"/>
          <w:numId w:val="3"/>
        </w:numPr>
        <w:autoSpaceDE w:val="0"/>
        <w:autoSpaceDN w:val="0"/>
        <w:adjustRightInd w:val="0"/>
        <w:spacing w:line="360" w:lineRule="auto"/>
        <w:ind w:firstLine="709"/>
        <w:jc w:val="both"/>
        <w:rPr>
          <w:color w:val="000000"/>
          <w:sz w:val="28"/>
          <w:szCs w:val="28"/>
        </w:rPr>
      </w:pPr>
      <w:r>
        <w:rPr>
          <w:sz w:val="28"/>
          <w:szCs w:val="28"/>
        </w:rPr>
        <w:t xml:space="preserve">Методика обучения иностранным языкам в средней школе: Учебник / [Гез Н.И., Ляховицкий М.В., Миролюбов А.А. и др.]. – М.: Высш. школа, 1982. – 373 с. </w:t>
      </w:r>
    </w:p>
    <w:p w:rsidR="0051794F" w:rsidRDefault="0051794F" w:rsidP="0051794F">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Мехедь</w:t>
      </w:r>
      <w:r>
        <w:rPr>
          <w:color w:val="000000"/>
          <w:sz w:val="28"/>
          <w:szCs w:val="28"/>
          <w:lang w:val="uk-UA"/>
        </w:rPr>
        <w:t>к</w:t>
      </w:r>
      <w:r>
        <w:rPr>
          <w:color w:val="000000"/>
          <w:sz w:val="28"/>
          <w:szCs w:val="28"/>
        </w:rPr>
        <w:t>и</w:t>
      </w:r>
      <w:r>
        <w:rPr>
          <w:color w:val="000000"/>
          <w:sz w:val="28"/>
          <w:szCs w:val="28"/>
          <w:lang w:val="uk-UA"/>
        </w:rPr>
        <w:t xml:space="preserve">на Т.А. </w:t>
      </w:r>
      <w:r>
        <w:rPr>
          <w:color w:val="000000"/>
          <w:sz w:val="28"/>
          <w:szCs w:val="28"/>
        </w:rPr>
        <w:t>Обучение</w:t>
      </w:r>
      <w:r>
        <w:rPr>
          <w:color w:val="000000"/>
          <w:sz w:val="28"/>
          <w:szCs w:val="28"/>
          <w:lang w:val="uk-UA"/>
        </w:rPr>
        <w:t xml:space="preserve"> </w:t>
      </w:r>
      <w:r>
        <w:rPr>
          <w:color w:val="000000"/>
          <w:sz w:val="28"/>
          <w:szCs w:val="28"/>
        </w:rPr>
        <w:t>конспектированию</w:t>
      </w:r>
      <w:r>
        <w:rPr>
          <w:color w:val="000000"/>
          <w:sz w:val="28"/>
          <w:szCs w:val="28"/>
          <w:lang w:val="uk-UA"/>
        </w:rPr>
        <w:t xml:space="preserve"> </w:t>
      </w:r>
      <w:r>
        <w:rPr>
          <w:color w:val="000000"/>
          <w:sz w:val="28"/>
          <w:szCs w:val="28"/>
        </w:rPr>
        <w:t>лекций</w:t>
      </w:r>
      <w:r>
        <w:rPr>
          <w:color w:val="000000"/>
          <w:sz w:val="28"/>
          <w:szCs w:val="28"/>
          <w:lang w:val="uk-UA"/>
        </w:rPr>
        <w:t xml:space="preserve"> на </w:t>
      </w:r>
      <w:r>
        <w:rPr>
          <w:color w:val="000000"/>
          <w:sz w:val="28"/>
          <w:szCs w:val="28"/>
        </w:rPr>
        <w:t>материале</w:t>
      </w:r>
      <w:r>
        <w:rPr>
          <w:color w:val="000000"/>
          <w:sz w:val="28"/>
          <w:szCs w:val="28"/>
          <w:lang w:val="uk-UA"/>
        </w:rPr>
        <w:t xml:space="preserve"> </w:t>
      </w:r>
      <w:r>
        <w:rPr>
          <w:color w:val="000000"/>
          <w:sz w:val="28"/>
          <w:szCs w:val="28"/>
        </w:rPr>
        <w:t>научного</w:t>
      </w:r>
      <w:r>
        <w:rPr>
          <w:color w:val="000000"/>
          <w:sz w:val="28"/>
          <w:szCs w:val="28"/>
          <w:lang w:val="uk-UA"/>
        </w:rPr>
        <w:t xml:space="preserve"> стиля речи в </w:t>
      </w:r>
      <w:r>
        <w:rPr>
          <w:color w:val="000000"/>
          <w:sz w:val="28"/>
          <w:szCs w:val="28"/>
        </w:rPr>
        <w:t>условиях подготовительного факультета (вузы технического профиля): дис. …канд. пед. наук:</w:t>
      </w:r>
      <w:r>
        <w:rPr>
          <w:color w:val="000000"/>
          <w:sz w:val="28"/>
          <w:szCs w:val="28"/>
          <w:lang w:val="uk-UA"/>
        </w:rPr>
        <w:t xml:space="preserve"> 13.00.02 / Татьяна Акимовна Мехедькина. – М., 1988. – 180 с.</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color w:val="000000"/>
          <w:sz w:val="28"/>
          <w:szCs w:val="28"/>
          <w:lang w:val="uk-UA"/>
        </w:rPr>
        <w:t xml:space="preserve">Старостенко О.В. Розвиток аудитивних умінь російської мови в англомовних студентів негуманітарних спеціальностей: автореф. дис. на здобуття наук. ступеня канд.. пед. наук: спец. 13.00.02 </w:t>
      </w:r>
      <w:r>
        <w:rPr>
          <w:color w:val="000000"/>
          <w:sz w:val="28"/>
          <w:szCs w:val="28"/>
        </w:rPr>
        <w:t>“</w:t>
      </w:r>
      <w:r>
        <w:rPr>
          <w:color w:val="000000"/>
          <w:sz w:val="28"/>
          <w:szCs w:val="28"/>
          <w:lang w:val="uk-UA"/>
        </w:rPr>
        <w:t>Теорія та методика навчання (російська мова)</w:t>
      </w:r>
      <w:r>
        <w:rPr>
          <w:color w:val="000000"/>
          <w:sz w:val="28"/>
          <w:szCs w:val="28"/>
        </w:rPr>
        <w:t>”</w:t>
      </w:r>
      <w:r>
        <w:rPr>
          <w:color w:val="000000"/>
          <w:sz w:val="28"/>
          <w:szCs w:val="28"/>
          <w:lang w:val="uk-UA"/>
        </w:rPr>
        <w:t xml:space="preserve"> / О.В. Старостенко. – Херсон, 2008. – 20 с.</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lang w:val="uk-UA"/>
        </w:rPr>
        <w:t xml:space="preserve">Хейлик В.Д. </w:t>
      </w:r>
      <w:r>
        <w:rPr>
          <w:sz w:val="28"/>
          <w:szCs w:val="28"/>
        </w:rPr>
        <w:t>Стратегии</w:t>
      </w:r>
      <w:r>
        <w:rPr>
          <w:sz w:val="28"/>
          <w:szCs w:val="28"/>
          <w:lang w:val="uk-UA"/>
        </w:rPr>
        <w:t xml:space="preserve"> </w:t>
      </w:r>
      <w:r>
        <w:rPr>
          <w:sz w:val="28"/>
          <w:szCs w:val="28"/>
        </w:rPr>
        <w:t xml:space="preserve">формирования устноречевых умений </w:t>
      </w:r>
      <w:r>
        <w:rPr>
          <w:sz w:val="28"/>
          <w:szCs w:val="28"/>
          <w:lang w:val="uk-UA"/>
        </w:rPr>
        <w:t xml:space="preserve">у </w:t>
      </w:r>
      <w:r>
        <w:rPr>
          <w:sz w:val="28"/>
          <w:szCs w:val="28"/>
        </w:rPr>
        <w:t>иностранных студентов-нефилологов</w:t>
      </w:r>
      <w:r>
        <w:rPr>
          <w:sz w:val="28"/>
          <w:szCs w:val="28"/>
          <w:lang w:val="uk-UA"/>
        </w:rPr>
        <w:t xml:space="preserve"> / В.Д. Хейлик, Е.И. Гейченко // Русский язык, литература, культура в школе и вузе. – 2010. – №2 (32). – С. 49 – 54 </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lang w:val="uk-UA"/>
        </w:rPr>
        <w:t>Барт Р. Фрагменты речи влюблённого. Пер. с франц. В. Лапицкого / Ролан Барт. – М.: Азбука-Классика, 2003. – 432 с.</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Эпштейн М. Постмодерн в русской литературе: Учеб. пособие для вузов / М</w:t>
      </w:r>
      <w:r>
        <w:rPr>
          <w:sz w:val="28"/>
          <w:szCs w:val="28"/>
          <w:lang w:val="uk-UA"/>
        </w:rPr>
        <w:t xml:space="preserve">ихаил </w:t>
      </w:r>
      <w:r>
        <w:rPr>
          <w:sz w:val="28"/>
          <w:szCs w:val="28"/>
        </w:rPr>
        <w:t xml:space="preserve">Эпштейн. – М.: Высш. шк., 2005. – 459 с. </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shd w:val="clear" w:color="auto" w:fill="FFFFFF"/>
        </w:rPr>
        <w:t>Андрухович Ю. Лексикон </w:t>
      </w:r>
      <w:r>
        <w:rPr>
          <w:bCs/>
          <w:sz w:val="28"/>
          <w:szCs w:val="28"/>
          <w:shd w:val="clear" w:color="auto" w:fill="FFFFFF"/>
        </w:rPr>
        <w:t>інтимних</w:t>
      </w:r>
      <w:r>
        <w:rPr>
          <w:sz w:val="28"/>
          <w:szCs w:val="28"/>
          <w:shd w:val="clear" w:color="auto" w:fill="FFFFFF"/>
        </w:rPr>
        <w:t> </w:t>
      </w:r>
      <w:r>
        <w:rPr>
          <w:bCs/>
          <w:sz w:val="28"/>
          <w:szCs w:val="28"/>
          <w:shd w:val="clear" w:color="auto" w:fill="FFFFFF"/>
        </w:rPr>
        <w:t>міст</w:t>
      </w:r>
      <w:r>
        <w:rPr>
          <w:sz w:val="28"/>
          <w:szCs w:val="28"/>
          <w:shd w:val="clear" w:color="auto" w:fill="FFFFFF"/>
        </w:rPr>
        <w:t>. Дов</w:t>
      </w:r>
      <w:r>
        <w:rPr>
          <w:sz w:val="28"/>
          <w:szCs w:val="28"/>
          <w:shd w:val="clear" w:color="auto" w:fill="FFFFFF"/>
          <w:lang w:val="uk-UA"/>
        </w:rPr>
        <w:t>ільний посібник з геопоетики та космополітки /</w:t>
      </w:r>
      <w:r>
        <w:rPr>
          <w:sz w:val="28"/>
          <w:szCs w:val="28"/>
          <w:lang w:val="uk-UA"/>
        </w:rPr>
        <w:t xml:space="preserve"> Юрій Андрухович.</w:t>
      </w:r>
      <w:r>
        <w:rPr>
          <w:sz w:val="28"/>
          <w:szCs w:val="28"/>
          <w:shd w:val="clear" w:color="auto" w:fill="FFFFFF"/>
        </w:rPr>
        <w:t xml:space="preserve"> – </w:t>
      </w:r>
      <w:r>
        <w:rPr>
          <w:sz w:val="28"/>
          <w:szCs w:val="28"/>
          <w:shd w:val="clear" w:color="auto" w:fill="FFFFFF"/>
          <w:lang w:val="uk-UA"/>
        </w:rPr>
        <w:t>К.</w:t>
      </w:r>
      <w:r>
        <w:rPr>
          <w:sz w:val="28"/>
          <w:szCs w:val="28"/>
          <w:shd w:val="clear" w:color="auto" w:fill="FFFFFF"/>
        </w:rPr>
        <w:t>: Meridian Czernowitz</w:t>
      </w:r>
      <w:r>
        <w:rPr>
          <w:sz w:val="28"/>
          <w:szCs w:val="28"/>
          <w:shd w:val="clear" w:color="auto" w:fill="FFFFFF"/>
          <w:lang w:val="uk-UA"/>
        </w:rPr>
        <w:t>, Майстер книг,</w:t>
      </w:r>
      <w:r>
        <w:rPr>
          <w:sz w:val="28"/>
          <w:szCs w:val="28"/>
          <w:shd w:val="clear" w:color="auto" w:fill="FFFFFF"/>
        </w:rPr>
        <w:t xml:space="preserve"> 2011.</w:t>
      </w:r>
      <w:r>
        <w:rPr>
          <w:sz w:val="28"/>
          <w:szCs w:val="28"/>
          <w:shd w:val="clear" w:color="auto" w:fill="FFFFFF"/>
          <w:lang w:val="uk-UA"/>
        </w:rPr>
        <w:t xml:space="preserve"> – 480 с. </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 xml:space="preserve">Артёмова (Грязнова) В.В. Компьютерные технологии на начальном этапе обучения РКИ / Виктория Грязнова. // Актуальные проблемы методики </w:t>
      </w:r>
      <w:r>
        <w:rPr>
          <w:sz w:val="28"/>
          <w:szCs w:val="28"/>
        </w:rPr>
        <w:lastRenderedPageBreak/>
        <w:t xml:space="preserve">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Pr>
          <w:sz w:val="28"/>
          <w:szCs w:val="28"/>
          <w:lang w:val="uk-UA"/>
        </w:rPr>
        <w:t xml:space="preserve">– </w:t>
      </w:r>
      <w:r>
        <w:rPr>
          <w:sz w:val="28"/>
          <w:szCs w:val="28"/>
        </w:rPr>
        <w:t xml:space="preserve">Тверь: СТАНА, 2006. </w:t>
      </w:r>
      <w:r>
        <w:rPr>
          <w:sz w:val="28"/>
          <w:szCs w:val="28"/>
          <w:lang w:val="uk-UA"/>
        </w:rPr>
        <w:t xml:space="preserve">– </w:t>
      </w:r>
      <w:r>
        <w:rPr>
          <w:sz w:val="28"/>
          <w:szCs w:val="28"/>
        </w:rPr>
        <w:t xml:space="preserve">С. 23 </w:t>
      </w:r>
      <w:r>
        <w:rPr>
          <w:sz w:val="28"/>
          <w:szCs w:val="28"/>
          <w:lang w:val="uk-UA"/>
        </w:rPr>
        <w:t xml:space="preserve">– </w:t>
      </w:r>
      <w:r>
        <w:rPr>
          <w:sz w:val="28"/>
          <w:szCs w:val="28"/>
        </w:rPr>
        <w:t>27.</w:t>
      </w:r>
    </w:p>
    <w:p w:rsidR="0051794F" w:rsidRDefault="0051794F" w:rsidP="0051794F">
      <w:pPr>
        <w:numPr>
          <w:ilvl w:val="0"/>
          <w:numId w:val="3"/>
        </w:numPr>
        <w:autoSpaceDE w:val="0"/>
        <w:autoSpaceDN w:val="0"/>
        <w:adjustRightInd w:val="0"/>
        <w:spacing w:line="360" w:lineRule="auto"/>
        <w:ind w:firstLine="709"/>
        <w:jc w:val="both"/>
        <w:rPr>
          <w:color w:val="000000"/>
          <w:sz w:val="28"/>
          <w:szCs w:val="28"/>
          <w:shd w:val="clear" w:color="auto" w:fill="FFFFFF"/>
        </w:rPr>
      </w:pPr>
      <w:r>
        <w:rPr>
          <w:sz w:val="28"/>
          <w:szCs w:val="28"/>
        </w:rPr>
        <w:t xml:space="preserve">Бершадский А.М. Дистанционное образование: региональный аспект / Анатолий Бершадский, Игорь Кревский. // Дистанционное образование. – 1998. </w:t>
      </w:r>
      <w:r>
        <w:rPr>
          <w:sz w:val="28"/>
          <w:szCs w:val="28"/>
          <w:lang w:val="uk-UA"/>
        </w:rPr>
        <w:t>–</w:t>
      </w:r>
      <w:r>
        <w:rPr>
          <w:sz w:val="28"/>
          <w:szCs w:val="28"/>
        </w:rPr>
        <w:t xml:space="preserve"> №1. – С.37 </w:t>
      </w:r>
      <w:r>
        <w:rPr>
          <w:sz w:val="28"/>
          <w:szCs w:val="28"/>
          <w:lang w:val="uk-UA"/>
        </w:rPr>
        <w:t xml:space="preserve">– </w:t>
      </w:r>
      <w:r>
        <w:rPr>
          <w:sz w:val="28"/>
          <w:szCs w:val="28"/>
        </w:rPr>
        <w:t xml:space="preserve">41. </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color w:val="000000"/>
          <w:sz w:val="28"/>
          <w:szCs w:val="28"/>
        </w:rPr>
        <w:t>Бондарева</w:t>
      </w:r>
      <w:r>
        <w:rPr>
          <w:color w:val="000000"/>
          <w:sz w:val="28"/>
          <w:szCs w:val="28"/>
          <w:shd w:val="clear" w:color="auto" w:fill="FFFFFF"/>
        </w:rPr>
        <w:t> О.В. К вопросу методического обеспечения учебного процесса при </w:t>
      </w:r>
      <w:r>
        <w:rPr>
          <w:color w:val="000000"/>
          <w:sz w:val="28"/>
          <w:szCs w:val="28"/>
        </w:rPr>
        <w:t>дистанционной</w:t>
      </w:r>
      <w:r>
        <w:rPr>
          <w:color w:val="000000"/>
          <w:sz w:val="28"/>
          <w:szCs w:val="28"/>
          <w:shd w:val="clear" w:color="auto" w:fill="FFFFFF"/>
        </w:rPr>
        <w:t xml:space="preserve"> форме обучения русскому языку как иностранному / Ольга Бондарева. // Материалы Международной теоретической и научно-практической конференции. </w:t>
      </w:r>
      <w:r>
        <w:rPr>
          <w:sz w:val="28"/>
          <w:szCs w:val="28"/>
          <w:lang w:val="uk-UA"/>
        </w:rPr>
        <w:t>–</w:t>
      </w:r>
      <w:r>
        <w:rPr>
          <w:color w:val="000000"/>
          <w:sz w:val="28"/>
          <w:szCs w:val="28"/>
          <w:shd w:val="clear" w:color="auto" w:fill="FFFFFF"/>
        </w:rPr>
        <w:t xml:space="preserve">  М.: </w:t>
      </w:r>
      <w:r>
        <w:rPr>
          <w:color w:val="000000"/>
          <w:sz w:val="28"/>
          <w:szCs w:val="28"/>
        </w:rPr>
        <w:t xml:space="preserve">ООО </w:t>
      </w:r>
      <w:r>
        <w:rPr>
          <w:color w:val="000000"/>
          <w:sz w:val="28"/>
          <w:szCs w:val="28"/>
          <w:shd w:val="clear" w:color="auto" w:fill="FFFFFF"/>
        </w:rPr>
        <w:t> «</w:t>
      </w:r>
      <w:r>
        <w:rPr>
          <w:color w:val="000000"/>
          <w:sz w:val="28"/>
          <w:szCs w:val="28"/>
        </w:rPr>
        <w:t>Диона</w:t>
      </w:r>
      <w:r>
        <w:rPr>
          <w:color w:val="000000"/>
          <w:sz w:val="28"/>
          <w:szCs w:val="28"/>
          <w:shd w:val="clear" w:color="auto" w:fill="FFFFFF"/>
        </w:rPr>
        <w:t xml:space="preserve">», 2008. – С. 298 </w:t>
      </w:r>
      <w:r>
        <w:rPr>
          <w:sz w:val="28"/>
          <w:szCs w:val="28"/>
          <w:lang w:val="uk-UA"/>
        </w:rPr>
        <w:t xml:space="preserve">– </w:t>
      </w:r>
      <w:r>
        <w:rPr>
          <w:color w:val="000000"/>
          <w:sz w:val="28"/>
          <w:szCs w:val="28"/>
          <w:shd w:val="clear" w:color="auto" w:fill="FFFFFF"/>
        </w:rPr>
        <w:t>301.</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 xml:space="preserve">Семиченко В.А. Пріоритети професійної підготовки: діяльнісний чи особистісний підхід? / Володимир Семиченко. // Неперервна професійна освіта: проблеми, пошуки, перспективи: Монографія. – Київ: Видавництво «Віпол», 2000. – С. 176 </w:t>
      </w:r>
      <w:r>
        <w:rPr>
          <w:sz w:val="28"/>
          <w:szCs w:val="28"/>
          <w:lang w:val="uk-UA"/>
        </w:rPr>
        <w:t xml:space="preserve">– </w:t>
      </w:r>
      <w:r>
        <w:rPr>
          <w:sz w:val="28"/>
          <w:szCs w:val="28"/>
        </w:rPr>
        <w:t>203.</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Солдатенков М.М. Теоретико-методологічні основи розвитку самостійної пізнавальної діяльності майбутнього вчителя: автореф. дис…. докт. пед. наук: 13.00.04. / Михайло Солдатенков. – К.: КПН, 2007. – 40с.</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Чернилевский Д.В. Дидактические технологии в высшей школе: Учебн. пособие для вузов / Дмитрий Чернилевский. – М.: ЮНИТО – ДАНА, 2002. – 437с.</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rPr>
        <w:t>Степанченко И.И. Поэтический язык Сергея Есенина (анализ лексики) / Иван Степанченко. – Харьков: ХГПИ, 1991. – 189 с.</w:t>
      </w:r>
    </w:p>
    <w:p w:rsidR="0051794F" w:rsidRDefault="0051794F" w:rsidP="0051794F">
      <w:pPr>
        <w:numPr>
          <w:ilvl w:val="0"/>
          <w:numId w:val="3"/>
        </w:numPr>
        <w:autoSpaceDE w:val="0"/>
        <w:autoSpaceDN w:val="0"/>
        <w:adjustRightInd w:val="0"/>
        <w:spacing w:line="360" w:lineRule="auto"/>
        <w:ind w:firstLine="709"/>
        <w:jc w:val="both"/>
        <w:rPr>
          <w:iCs/>
          <w:color w:val="000000"/>
          <w:sz w:val="28"/>
          <w:szCs w:val="28"/>
          <w:lang w:val="uk-UA"/>
        </w:rPr>
      </w:pPr>
      <w:r>
        <w:rPr>
          <w:iCs/>
          <w:sz w:val="28"/>
          <w:szCs w:val="28"/>
        </w:rPr>
        <w:t>Гендерная психология</w:t>
      </w:r>
      <w:r>
        <w:rPr>
          <w:sz w:val="28"/>
          <w:szCs w:val="28"/>
        </w:rPr>
        <w:t xml:space="preserve">: практикум / </w:t>
      </w:r>
      <w:r>
        <w:rPr>
          <w:iCs/>
          <w:sz w:val="28"/>
          <w:szCs w:val="28"/>
        </w:rPr>
        <w:t>ред. И. С. Клецина.</w:t>
      </w:r>
      <w:r>
        <w:rPr>
          <w:iCs/>
          <w:sz w:val="28"/>
          <w:szCs w:val="28"/>
          <w:lang w:val="uk-UA"/>
        </w:rPr>
        <w:t xml:space="preserve"> –                        </w:t>
      </w:r>
      <w:r>
        <w:rPr>
          <w:iCs/>
          <w:sz w:val="28"/>
          <w:szCs w:val="28"/>
        </w:rPr>
        <w:t>2-е изд</w:t>
      </w:r>
      <w:r>
        <w:rPr>
          <w:sz w:val="28"/>
          <w:szCs w:val="28"/>
        </w:rPr>
        <w:t xml:space="preserve">., перераб. и доп. </w:t>
      </w:r>
      <w:r>
        <w:rPr>
          <w:iCs/>
          <w:sz w:val="28"/>
          <w:szCs w:val="28"/>
        </w:rPr>
        <w:t>– СПб.</w:t>
      </w:r>
      <w:r>
        <w:rPr>
          <w:sz w:val="28"/>
          <w:szCs w:val="28"/>
        </w:rPr>
        <w:t>:</w:t>
      </w:r>
      <w:r>
        <w:rPr>
          <w:sz w:val="28"/>
          <w:szCs w:val="28"/>
          <w:lang w:val="uk-UA"/>
        </w:rPr>
        <w:t xml:space="preserve"> </w:t>
      </w:r>
      <w:r>
        <w:rPr>
          <w:iCs/>
          <w:sz w:val="28"/>
          <w:szCs w:val="28"/>
        </w:rPr>
        <w:t xml:space="preserve">Питер, 2009. </w:t>
      </w:r>
      <w:r>
        <w:rPr>
          <w:iCs/>
          <w:sz w:val="28"/>
          <w:szCs w:val="28"/>
          <w:lang w:val="uk-UA"/>
        </w:rPr>
        <w:t xml:space="preserve">– </w:t>
      </w:r>
      <w:r>
        <w:rPr>
          <w:iCs/>
          <w:sz w:val="28"/>
          <w:szCs w:val="28"/>
        </w:rPr>
        <w:t>496 с</w:t>
      </w:r>
      <w:r>
        <w:rPr>
          <w:sz w:val="28"/>
          <w:szCs w:val="28"/>
        </w:rPr>
        <w:t>.</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 </w:t>
      </w:r>
      <w:r>
        <w:rPr>
          <w:iCs/>
          <w:sz w:val="28"/>
          <w:szCs w:val="28"/>
          <w:lang w:val="uk-UA"/>
        </w:rPr>
        <w:t xml:space="preserve">Кон И. С. Совместное и раздельное обучение: научно-теоретические основы </w:t>
      </w:r>
      <w:r>
        <w:rPr>
          <w:sz w:val="28"/>
          <w:szCs w:val="28"/>
        </w:rPr>
        <w:t>/</w:t>
      </w:r>
      <w:r>
        <w:rPr>
          <w:sz w:val="28"/>
          <w:szCs w:val="28"/>
          <w:lang w:val="uk-UA"/>
        </w:rPr>
        <w:t xml:space="preserve"> </w:t>
      </w:r>
      <w:r>
        <w:rPr>
          <w:sz w:val="28"/>
          <w:szCs w:val="28"/>
        </w:rPr>
        <w:t xml:space="preserve">Иван Кон. – </w:t>
      </w:r>
      <w:r>
        <w:rPr>
          <w:sz w:val="28"/>
          <w:szCs w:val="28"/>
          <w:lang w:val="uk-UA"/>
        </w:rPr>
        <w:t>Режим доступа:</w:t>
      </w:r>
      <w:r>
        <w:rPr>
          <w:iCs/>
          <w:sz w:val="28"/>
          <w:szCs w:val="28"/>
          <w:lang w:val="uk-UA"/>
        </w:rPr>
        <w:t xml:space="preserve"> </w:t>
      </w:r>
      <w:hyperlink w:history="1">
        <w:r>
          <w:rPr>
            <w:rStyle w:val="a3"/>
            <w:sz w:val="28"/>
            <w:szCs w:val="28"/>
          </w:rPr>
          <w:t>http://sexology. narod.ru/info157.html</w:t>
        </w:r>
      </w:hyperlink>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color w:val="000000"/>
          <w:sz w:val="28"/>
          <w:szCs w:val="28"/>
          <w:shd w:val="clear" w:color="auto" w:fill="FFFFFF"/>
          <w:lang w:val="uk-UA"/>
        </w:rPr>
        <w:lastRenderedPageBreak/>
        <w:t>Закон України « Про забезпечення рівних прав та можливостей жінок і чоловіків» (</w:t>
      </w:r>
      <w:r>
        <w:rPr>
          <w:color w:val="000000"/>
          <w:sz w:val="28"/>
          <w:szCs w:val="28"/>
          <w:lang w:val="uk-UA"/>
        </w:rPr>
        <w:t xml:space="preserve">Відомості Верховної Ради України (ВВР). </w:t>
      </w:r>
      <w:r>
        <w:rPr>
          <w:sz w:val="28"/>
          <w:szCs w:val="28"/>
          <w:lang w:val="uk-UA"/>
        </w:rPr>
        <w:t>–</w:t>
      </w:r>
      <w:r>
        <w:rPr>
          <w:color w:val="000000"/>
          <w:sz w:val="28"/>
          <w:szCs w:val="28"/>
          <w:lang w:val="uk-UA"/>
        </w:rPr>
        <w:t xml:space="preserve"> 2005. </w:t>
      </w:r>
      <w:r>
        <w:rPr>
          <w:sz w:val="28"/>
          <w:szCs w:val="28"/>
          <w:lang w:val="uk-UA"/>
        </w:rPr>
        <w:t>–</w:t>
      </w:r>
      <w:r>
        <w:rPr>
          <w:color w:val="000000"/>
          <w:sz w:val="28"/>
          <w:szCs w:val="28"/>
          <w:lang w:val="uk-UA"/>
        </w:rPr>
        <w:t xml:space="preserve"> № 52, ст. 561.  </w:t>
      </w:r>
      <w:bookmarkStart w:id="0" w:name="o4"/>
      <w:bookmarkEnd w:id="0"/>
      <w:r>
        <w:rPr>
          <w:color w:val="000000"/>
          <w:sz w:val="28"/>
          <w:szCs w:val="28"/>
          <w:lang w:val="uk-UA"/>
        </w:rPr>
        <w:t>{Із змінами, внесеними згідно із Законом № 4719-</w:t>
      </w:r>
      <w:r>
        <w:rPr>
          <w:color w:val="000000"/>
          <w:sz w:val="28"/>
          <w:szCs w:val="28"/>
        </w:rPr>
        <w:t>VI</w:t>
      </w:r>
      <w:r>
        <w:rPr>
          <w:color w:val="000000"/>
          <w:sz w:val="28"/>
          <w:szCs w:val="28"/>
          <w:lang w:val="uk-UA"/>
        </w:rPr>
        <w:t xml:space="preserve"> (</w:t>
      </w:r>
      <w:hyperlink r:id="rId6" w:tgtFrame="_blank" w:history="1">
        <w:r>
          <w:rPr>
            <w:rStyle w:val="a3"/>
            <w:iCs/>
            <w:color w:val="000000"/>
            <w:sz w:val="28"/>
            <w:szCs w:val="28"/>
            <w:lang w:val="uk-UA"/>
          </w:rPr>
          <w:t>4719-17</w:t>
        </w:r>
      </w:hyperlink>
      <w:r>
        <w:rPr>
          <w:color w:val="000000"/>
          <w:sz w:val="28"/>
          <w:szCs w:val="28"/>
          <w:lang w:val="uk-UA"/>
        </w:rPr>
        <w:t xml:space="preserve">) від 17.05.2012, ВВР, 2013, №  15, ст. 97}. </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Кон И. С. Введение в сексологию /</w:t>
      </w:r>
      <w:r>
        <w:rPr>
          <w:sz w:val="28"/>
          <w:szCs w:val="28"/>
          <w:lang w:val="uk-UA"/>
        </w:rPr>
        <w:t xml:space="preserve"> </w:t>
      </w:r>
      <w:r>
        <w:rPr>
          <w:sz w:val="28"/>
          <w:szCs w:val="28"/>
        </w:rPr>
        <w:t xml:space="preserve">Иван Кон. – М.: Медицина, 1989. – 33 с. </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Изумрудов Ю.А. Лирика Сергея Клычкова: автореф. дис. …канд. филол. наук: 10.01.02 / Юрий Александрович Изумрудов. – Нижний Новгород: АСПЕКТ, 1993. – 18 с.</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 xml:space="preserve">Неженец Н.И. Поэтическая мифология Сергея Клычкова / Надежда Неженец // Русская речь. – М.: Наука, 1987. –  С. 119 </w:t>
      </w:r>
      <w:r>
        <w:rPr>
          <w:sz w:val="28"/>
          <w:szCs w:val="28"/>
          <w:lang w:val="uk-UA"/>
        </w:rPr>
        <w:t xml:space="preserve">– </w:t>
      </w:r>
      <w:r>
        <w:rPr>
          <w:sz w:val="28"/>
          <w:szCs w:val="28"/>
        </w:rPr>
        <w:t>125.</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 xml:space="preserve">Савушкина Н.И. Фольклоризм ранней поэзии С. Клычкова (стихотворный цикл «Кольцо Лады») / Н.И. Савушкина // Филологические науки. – М.: Высшая школа, 1990. – № 4. – С. 20 </w:t>
      </w:r>
      <w:r>
        <w:rPr>
          <w:sz w:val="28"/>
          <w:szCs w:val="28"/>
          <w:lang w:val="uk-UA"/>
        </w:rPr>
        <w:t xml:space="preserve">– </w:t>
      </w:r>
      <w:r>
        <w:rPr>
          <w:sz w:val="28"/>
          <w:szCs w:val="28"/>
        </w:rPr>
        <w:t>24.</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 xml:space="preserve">Луцький Ю. Комуністична партійність – основний принцип радянського мистецтва / Ю. Луцький. – К.: Мистецтво, 1964. – 95 с. </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rPr>
        <w:t>Перерва А. Живіть, жита. Вірші</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Х.: Прапор, 1978. </w:t>
      </w:r>
      <w:r>
        <w:rPr>
          <w:sz w:val="28"/>
          <w:szCs w:val="28"/>
          <w:lang w:val="uk-UA"/>
        </w:rPr>
        <w:t xml:space="preserve">– </w:t>
      </w:r>
      <w:r>
        <w:rPr>
          <w:sz w:val="28"/>
          <w:szCs w:val="28"/>
        </w:rPr>
        <w:t>63с.</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Голоси криниць</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 Х.</w:t>
      </w:r>
      <w:r>
        <w:rPr>
          <w:sz w:val="28"/>
          <w:szCs w:val="28"/>
          <w:lang w:val="uk-UA"/>
        </w:rPr>
        <w:t>:</w:t>
      </w:r>
      <w:r>
        <w:rPr>
          <w:sz w:val="28"/>
          <w:szCs w:val="28"/>
        </w:rPr>
        <w:t xml:space="preserve"> «Прапор», 1981</w:t>
      </w:r>
      <w:r>
        <w:rPr>
          <w:sz w:val="28"/>
          <w:szCs w:val="28"/>
          <w:lang w:val="uk-UA"/>
        </w:rPr>
        <w:t xml:space="preserve">. </w:t>
      </w:r>
      <w:r>
        <w:rPr>
          <w:sz w:val="28"/>
          <w:szCs w:val="28"/>
        </w:rPr>
        <w:t>–</w:t>
      </w:r>
      <w:r>
        <w:rPr>
          <w:sz w:val="28"/>
          <w:szCs w:val="28"/>
          <w:lang w:val="uk-UA"/>
        </w:rPr>
        <w:t xml:space="preserve"> </w:t>
      </w:r>
      <w:r>
        <w:rPr>
          <w:sz w:val="28"/>
          <w:szCs w:val="28"/>
        </w:rPr>
        <w:t>141</w:t>
      </w:r>
      <w:r>
        <w:rPr>
          <w:sz w:val="28"/>
          <w:szCs w:val="28"/>
          <w:lang w:val="uk-UA"/>
        </w:rPr>
        <w:t xml:space="preserve"> с</w:t>
      </w:r>
      <w:r>
        <w:rPr>
          <w:sz w:val="28"/>
          <w:szCs w:val="28"/>
        </w:rPr>
        <w:t>.</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Серед білого дня: Поезія</w:t>
      </w:r>
      <w:r>
        <w:rPr>
          <w:sz w:val="28"/>
          <w:szCs w:val="28"/>
          <w:lang w:val="uk-UA"/>
        </w:rPr>
        <w:t xml:space="preserve"> / </w:t>
      </w:r>
      <w:r>
        <w:rPr>
          <w:sz w:val="28"/>
          <w:szCs w:val="28"/>
        </w:rPr>
        <w:t>Анато</w:t>
      </w:r>
      <w:r>
        <w:rPr>
          <w:sz w:val="28"/>
          <w:szCs w:val="28"/>
          <w:lang w:val="uk-UA"/>
        </w:rPr>
        <w:t>лій Перерва</w:t>
      </w:r>
      <w:r>
        <w:rPr>
          <w:sz w:val="28"/>
          <w:szCs w:val="28"/>
        </w:rPr>
        <w:t xml:space="preserve">. – К.: Рад. </w:t>
      </w:r>
      <w:r>
        <w:rPr>
          <w:sz w:val="28"/>
          <w:szCs w:val="28"/>
          <w:lang w:val="uk-UA"/>
        </w:rPr>
        <w:t>п</w:t>
      </w:r>
      <w:r>
        <w:rPr>
          <w:sz w:val="28"/>
          <w:szCs w:val="28"/>
        </w:rPr>
        <w:t>исьменник, 1984.</w:t>
      </w:r>
      <w:r>
        <w:rPr>
          <w:sz w:val="28"/>
          <w:szCs w:val="28"/>
          <w:lang w:val="uk-UA"/>
        </w:rPr>
        <w:t xml:space="preserve"> </w:t>
      </w:r>
      <w:r>
        <w:rPr>
          <w:sz w:val="28"/>
          <w:szCs w:val="28"/>
        </w:rPr>
        <w:t>–</w:t>
      </w:r>
      <w:r>
        <w:rPr>
          <w:sz w:val="28"/>
          <w:szCs w:val="28"/>
          <w:lang w:val="uk-UA"/>
        </w:rPr>
        <w:t xml:space="preserve"> </w:t>
      </w:r>
      <w:r>
        <w:rPr>
          <w:sz w:val="28"/>
          <w:szCs w:val="28"/>
        </w:rPr>
        <w:t>170</w:t>
      </w:r>
      <w:r>
        <w:rPr>
          <w:sz w:val="28"/>
          <w:szCs w:val="28"/>
          <w:lang w:val="uk-UA"/>
        </w:rPr>
        <w:t xml:space="preserve"> с</w:t>
      </w:r>
      <w:r>
        <w:rPr>
          <w:sz w:val="28"/>
          <w:szCs w:val="28"/>
        </w:rPr>
        <w:t>.</w:t>
      </w:r>
      <w:r>
        <w:rPr>
          <w:sz w:val="28"/>
          <w:szCs w:val="28"/>
          <w:lang w:val="uk-UA"/>
        </w:rPr>
        <w:t xml:space="preserve"> </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Бердяев Н. Эрос и личность: Философия пола и любви / Николай Бердяев. – СПб.: Издательский Дом «Азбука-классика», 2007. – 224 с.  </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Бернадська Н. Український роман: теоретичні проблеми і жанрова еволюція: Монографія / Ніна Бернадська.– К., 2004. – 368 с.</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Бетко І. Архетипальна постать блазня в українській постмодерній прозі / Ірина Бетко  // Слово і час. – 2009. – № 3. – С. 54 – 63.</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Бетко І. Осмислення нумінозного досвіду в поезії Богдана-Ігоря Антонича / Ірина Бетко // Бетко І. Українська релігійно-філософська поезія. </w:t>
      </w:r>
      <w:r>
        <w:rPr>
          <w:sz w:val="28"/>
          <w:szCs w:val="28"/>
          <w:lang w:val="uk-UA"/>
        </w:rPr>
        <w:lastRenderedPageBreak/>
        <w:t xml:space="preserve">Етапи розвитку. – </w:t>
      </w:r>
      <w:r>
        <w:rPr>
          <w:sz w:val="28"/>
          <w:szCs w:val="28"/>
        </w:rPr>
        <w:t>Katowice</w:t>
      </w:r>
      <w:r>
        <w:rPr>
          <w:sz w:val="28"/>
          <w:szCs w:val="28"/>
          <w:lang w:val="uk-UA"/>
        </w:rPr>
        <w:t xml:space="preserve">: </w:t>
      </w:r>
      <w:r>
        <w:rPr>
          <w:sz w:val="28"/>
          <w:szCs w:val="28"/>
        </w:rPr>
        <w:t>Wydawnictwo</w:t>
      </w:r>
      <w:r>
        <w:rPr>
          <w:sz w:val="28"/>
          <w:szCs w:val="28"/>
          <w:lang w:val="uk-UA"/>
        </w:rPr>
        <w:t xml:space="preserve"> </w:t>
      </w:r>
      <w:r>
        <w:rPr>
          <w:sz w:val="28"/>
          <w:szCs w:val="28"/>
        </w:rPr>
        <w:t>Uniwersytetu</w:t>
      </w:r>
      <w:r>
        <w:rPr>
          <w:sz w:val="28"/>
          <w:szCs w:val="28"/>
          <w:lang w:val="uk-UA"/>
        </w:rPr>
        <w:t xml:space="preserve"> Ś</w:t>
      </w:r>
      <w:r>
        <w:rPr>
          <w:sz w:val="28"/>
          <w:szCs w:val="28"/>
        </w:rPr>
        <w:t>l</w:t>
      </w:r>
      <w:r>
        <w:rPr>
          <w:sz w:val="28"/>
          <w:szCs w:val="28"/>
          <w:lang w:val="uk-UA"/>
        </w:rPr>
        <w:t>ą</w:t>
      </w:r>
      <w:r>
        <w:rPr>
          <w:sz w:val="28"/>
          <w:szCs w:val="28"/>
        </w:rPr>
        <w:t>skiego</w:t>
      </w:r>
      <w:r>
        <w:rPr>
          <w:sz w:val="28"/>
          <w:szCs w:val="28"/>
          <w:lang w:val="uk-UA"/>
        </w:rPr>
        <w:t xml:space="preserve">, 2003. – С. 174 – 209.  </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Білоцерківець Н. Бу-Ба-Бу та ін. Український літературний неоавангард: портрет одного року / Наталка Білоцерківець // Слово і Час. – 1991. – Ч. 1. – С. 18 – 25. </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rPr>
        <w:t>Бланшо М. Взгляд Орфея</w:t>
      </w:r>
      <w:r>
        <w:rPr>
          <w:sz w:val="28"/>
          <w:szCs w:val="28"/>
          <w:lang w:val="uk-UA"/>
        </w:rPr>
        <w:t xml:space="preserve"> / Морис Бланшо </w:t>
      </w:r>
      <w:r>
        <w:rPr>
          <w:sz w:val="28"/>
          <w:szCs w:val="28"/>
        </w:rPr>
        <w:t>// Ожидание забвения. – СПб.: Амфора,</w:t>
      </w:r>
      <w:r>
        <w:rPr>
          <w:sz w:val="28"/>
          <w:szCs w:val="28"/>
          <w:lang w:val="uk-UA"/>
        </w:rPr>
        <w:t xml:space="preserve"> </w:t>
      </w:r>
      <w:r>
        <w:rPr>
          <w:sz w:val="28"/>
          <w:szCs w:val="28"/>
        </w:rPr>
        <w:t>2000. – С. 60 – 72.</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hyperlink r:id="rId7" w:history="1">
        <w:r>
          <w:rPr>
            <w:rStyle w:val="a3"/>
            <w:color w:val="auto"/>
            <w:sz w:val="28"/>
            <w:szCs w:val="28"/>
            <w:u w:val="none"/>
          </w:rPr>
          <w:t>Блюм Х. Каббала и литературная критика</w:t>
        </w:r>
      </w:hyperlink>
      <w:r>
        <w:rPr>
          <w:sz w:val="28"/>
          <w:szCs w:val="28"/>
          <w:lang w:val="uk-UA"/>
        </w:rPr>
        <w:t xml:space="preserve"> / Херольд Блюм</w:t>
      </w:r>
      <w:r>
        <w:rPr>
          <w:sz w:val="28"/>
          <w:szCs w:val="28"/>
        </w:rPr>
        <w:t xml:space="preserve"> // Таргум. Еврейское наследие в контексте мировой культуры. </w:t>
      </w:r>
      <w:r>
        <w:rPr>
          <w:sz w:val="28"/>
          <w:szCs w:val="28"/>
          <w:lang w:val="uk-UA"/>
        </w:rPr>
        <w:t xml:space="preserve">– </w:t>
      </w:r>
      <w:r>
        <w:rPr>
          <w:sz w:val="28"/>
          <w:szCs w:val="28"/>
        </w:rPr>
        <w:t>Вып. 1</w:t>
      </w:r>
      <w:r>
        <w:rPr>
          <w:sz w:val="28"/>
          <w:szCs w:val="28"/>
          <w:lang w:val="uk-UA"/>
        </w:rPr>
        <w:t xml:space="preserve">. </w:t>
      </w:r>
      <w:r>
        <w:rPr>
          <w:sz w:val="28"/>
          <w:szCs w:val="28"/>
        </w:rPr>
        <w:t>– 1990. –</w:t>
      </w:r>
      <w:r>
        <w:rPr>
          <w:sz w:val="28"/>
          <w:szCs w:val="28"/>
          <w:lang w:val="uk-UA"/>
        </w:rPr>
        <w:t xml:space="preserve"> </w:t>
      </w:r>
      <w:r>
        <w:rPr>
          <w:sz w:val="28"/>
          <w:szCs w:val="28"/>
        </w:rPr>
        <w:t>М., 1990</w:t>
      </w:r>
      <w:r>
        <w:rPr>
          <w:sz w:val="28"/>
          <w:szCs w:val="28"/>
          <w:lang w:val="uk-UA"/>
        </w:rPr>
        <w:t xml:space="preserve">. </w:t>
      </w:r>
      <w:r>
        <w:rPr>
          <w:sz w:val="28"/>
          <w:szCs w:val="28"/>
        </w:rPr>
        <w:t>–</w:t>
      </w:r>
      <w:r>
        <w:rPr>
          <w:sz w:val="28"/>
          <w:szCs w:val="28"/>
          <w:lang w:val="uk-UA"/>
        </w:rPr>
        <w:t xml:space="preserve"> С</w:t>
      </w:r>
      <w:r>
        <w:rPr>
          <w:sz w:val="28"/>
          <w:szCs w:val="28"/>
        </w:rPr>
        <w:t>. 45</w:t>
      </w:r>
      <w:r>
        <w:rPr>
          <w:sz w:val="28"/>
          <w:szCs w:val="28"/>
          <w:lang w:val="uk-UA"/>
        </w:rPr>
        <w:t xml:space="preserve"> </w:t>
      </w:r>
      <w:r>
        <w:rPr>
          <w:sz w:val="28"/>
          <w:szCs w:val="28"/>
        </w:rPr>
        <w:t>–</w:t>
      </w:r>
      <w:r>
        <w:rPr>
          <w:sz w:val="28"/>
          <w:szCs w:val="28"/>
          <w:lang w:val="uk-UA"/>
        </w:rPr>
        <w:t xml:space="preserve"> </w:t>
      </w:r>
      <w:r>
        <w:rPr>
          <w:sz w:val="28"/>
          <w:szCs w:val="28"/>
        </w:rPr>
        <w:t>75</w:t>
      </w:r>
      <w:r>
        <w:rPr>
          <w:sz w:val="28"/>
          <w:szCs w:val="28"/>
          <w:lang w:val="uk-UA"/>
        </w:rPr>
        <w:t xml:space="preserve">. </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Бовуар С. де. Мандарин</w:t>
      </w:r>
      <w:r>
        <w:rPr>
          <w:sz w:val="28"/>
          <w:szCs w:val="28"/>
        </w:rPr>
        <w:t>ы</w:t>
      </w:r>
      <w:r>
        <w:rPr>
          <w:sz w:val="28"/>
          <w:szCs w:val="28"/>
          <w:lang w:val="uk-UA"/>
        </w:rPr>
        <w:t xml:space="preserve"> / Симона де Бовуар</w:t>
      </w:r>
      <w:r>
        <w:rPr>
          <w:sz w:val="28"/>
          <w:szCs w:val="28"/>
        </w:rPr>
        <w:t>. – М.</w:t>
      </w:r>
      <w:r>
        <w:rPr>
          <w:sz w:val="28"/>
          <w:szCs w:val="28"/>
          <w:lang w:val="uk-UA"/>
        </w:rPr>
        <w:t>: АСТЕЛЬ</w:t>
      </w:r>
      <w:r>
        <w:rPr>
          <w:sz w:val="28"/>
          <w:szCs w:val="28"/>
        </w:rPr>
        <w:t>, 2005. –</w:t>
      </w:r>
      <w:r>
        <w:rPr>
          <w:sz w:val="28"/>
          <w:szCs w:val="28"/>
          <w:lang w:val="uk-UA"/>
        </w:rPr>
        <w:t xml:space="preserve"> </w:t>
      </w:r>
      <w:r>
        <w:rPr>
          <w:sz w:val="28"/>
          <w:szCs w:val="28"/>
        </w:rPr>
        <w:t xml:space="preserve"> 618 с.</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Бодрийар Ж. </w:t>
      </w:r>
      <w:r>
        <w:rPr>
          <w:sz w:val="28"/>
          <w:szCs w:val="28"/>
        </w:rPr>
        <w:t>Забыть Фуко</w:t>
      </w:r>
      <w:r>
        <w:rPr>
          <w:sz w:val="28"/>
          <w:szCs w:val="28"/>
          <w:lang w:val="uk-UA"/>
        </w:rPr>
        <w:t xml:space="preserve">. </w:t>
      </w:r>
      <w:r>
        <w:rPr>
          <w:sz w:val="28"/>
          <w:szCs w:val="28"/>
        </w:rPr>
        <w:t>Перевод с фр. Д. Калугин</w:t>
      </w:r>
      <w:r>
        <w:rPr>
          <w:sz w:val="28"/>
          <w:szCs w:val="28"/>
          <w:lang w:val="uk-UA"/>
        </w:rPr>
        <w:t xml:space="preserve"> / Жан Бодрийар. </w:t>
      </w:r>
      <w:r>
        <w:rPr>
          <w:sz w:val="28"/>
          <w:szCs w:val="28"/>
        </w:rPr>
        <w:t>– СПб: «Владимир Даль», 2000. – 95 с.</w:t>
      </w:r>
    </w:p>
    <w:p w:rsidR="0051794F" w:rsidRDefault="0051794F" w:rsidP="0051794F">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Бодрийяр Ж. Символический обмен и смерть / Жан Бодрийар. – </w:t>
      </w:r>
      <w:r>
        <w:rPr>
          <w:sz w:val="28"/>
          <w:szCs w:val="28"/>
        </w:rPr>
        <w:t>М.: "Добросвет"</w:t>
      </w:r>
      <w:r>
        <w:rPr>
          <w:sz w:val="28"/>
          <w:szCs w:val="28"/>
          <w:lang w:val="uk-UA"/>
        </w:rPr>
        <w:t>,</w:t>
      </w:r>
      <w:r>
        <w:rPr>
          <w:sz w:val="28"/>
          <w:szCs w:val="28"/>
        </w:rPr>
        <w:t xml:space="preserve"> 2000</w:t>
      </w:r>
      <w:r>
        <w:rPr>
          <w:sz w:val="28"/>
          <w:szCs w:val="28"/>
          <w:lang w:val="uk-UA"/>
        </w:rPr>
        <w:t xml:space="preserve">. </w:t>
      </w:r>
      <w:r>
        <w:rPr>
          <w:i/>
          <w:iCs/>
          <w:sz w:val="28"/>
          <w:szCs w:val="28"/>
        </w:rPr>
        <w:t xml:space="preserve">— </w:t>
      </w:r>
      <w:r>
        <w:rPr>
          <w:sz w:val="28"/>
          <w:szCs w:val="28"/>
        </w:rPr>
        <w:t>387 с</w:t>
      </w:r>
      <w:r>
        <w:rPr>
          <w:sz w:val="28"/>
          <w:szCs w:val="28"/>
          <w:lang w:val="uk-UA"/>
        </w:rPr>
        <w:t>.</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rFonts w:eastAsia="TimesNewRomanPSMT"/>
          <w:sz w:val="28"/>
          <w:szCs w:val="28"/>
        </w:rPr>
        <w:t xml:space="preserve">Деррида Ж. Голос и феномен </w:t>
      </w:r>
      <w:r>
        <w:rPr>
          <w:rFonts w:eastAsia="HiddenHorzOCR"/>
          <w:sz w:val="28"/>
          <w:szCs w:val="28"/>
        </w:rPr>
        <w:t>и другие работы по теории знака Гуссерля</w:t>
      </w:r>
      <w:r>
        <w:rPr>
          <w:rFonts w:eastAsia="HiddenHorzOCR"/>
          <w:sz w:val="28"/>
          <w:szCs w:val="28"/>
          <w:lang w:val="uk-UA"/>
        </w:rPr>
        <w:t xml:space="preserve"> / Жак Деррида</w:t>
      </w:r>
      <w:r>
        <w:rPr>
          <w:rFonts w:eastAsia="TimesNewRomanPSMT"/>
          <w:sz w:val="28"/>
          <w:szCs w:val="28"/>
        </w:rPr>
        <w:t>. –</w:t>
      </w:r>
      <w:r>
        <w:rPr>
          <w:rFonts w:eastAsia="HiddenHorzOCR"/>
          <w:sz w:val="28"/>
          <w:szCs w:val="28"/>
          <w:lang w:val="uk-UA"/>
        </w:rPr>
        <w:t xml:space="preserve"> </w:t>
      </w:r>
      <w:r>
        <w:rPr>
          <w:rFonts w:eastAsia="HiddenHorzOCR"/>
          <w:sz w:val="28"/>
          <w:szCs w:val="28"/>
        </w:rPr>
        <w:t>СПб.: Алете</w:t>
      </w:r>
      <w:r>
        <w:rPr>
          <w:rFonts w:eastAsia="HiddenHorzOCR"/>
          <w:sz w:val="28"/>
          <w:szCs w:val="28"/>
          <w:lang w:val="uk-UA"/>
        </w:rPr>
        <w:t>й</w:t>
      </w:r>
      <w:r>
        <w:rPr>
          <w:rFonts w:eastAsia="HiddenHorzOCR"/>
          <w:sz w:val="28"/>
          <w:szCs w:val="28"/>
        </w:rPr>
        <w:t>я</w:t>
      </w:r>
      <w:r>
        <w:rPr>
          <w:rFonts w:eastAsia="HiddenHorzOCR"/>
          <w:sz w:val="28"/>
          <w:szCs w:val="28"/>
          <w:lang w:val="uk-UA"/>
        </w:rPr>
        <w:t>,</w:t>
      </w:r>
      <w:r>
        <w:rPr>
          <w:rFonts w:eastAsia="HiddenHorzOCR"/>
          <w:sz w:val="28"/>
          <w:szCs w:val="28"/>
        </w:rPr>
        <w:t xml:space="preserve"> 1999. – 206 с. </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rPr>
        <w:t>Деррида Ж. Эссе об имени</w:t>
      </w:r>
      <w:r>
        <w:rPr>
          <w:sz w:val="28"/>
          <w:szCs w:val="28"/>
          <w:lang w:val="uk-UA"/>
        </w:rPr>
        <w:t xml:space="preserve">. </w:t>
      </w:r>
      <w:r>
        <w:rPr>
          <w:sz w:val="28"/>
          <w:szCs w:val="28"/>
        </w:rPr>
        <w:t>Пер. с фр. Н.А. Шматко</w:t>
      </w:r>
      <w:r>
        <w:rPr>
          <w:sz w:val="28"/>
          <w:szCs w:val="28"/>
          <w:lang w:val="uk-UA"/>
        </w:rPr>
        <w:t xml:space="preserve"> / </w:t>
      </w:r>
      <w:r>
        <w:rPr>
          <w:rFonts w:eastAsia="HiddenHorzOCR"/>
          <w:sz w:val="28"/>
          <w:szCs w:val="28"/>
          <w:lang w:val="uk-UA"/>
        </w:rPr>
        <w:t>Жак Деррида</w:t>
      </w:r>
      <w:r>
        <w:rPr>
          <w:sz w:val="28"/>
          <w:szCs w:val="28"/>
        </w:rPr>
        <w:t>. – М.: Институт экспериментальной социологии; СПб: Алетейя, 1998. – 192 с.</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lang w:val="uk-UA"/>
        </w:rPr>
        <w:t>Дроздовський Д. Ловець «Таємниці» Юрія Андруховича, або Сім днів, які змінили світ / Дмитро Дроздовський // Кур’єр Кривбасу. – 2007. – № 212-213. – Лип.-Серп. – С. 56 – 61.</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sz w:val="28"/>
          <w:szCs w:val="28"/>
        </w:rPr>
        <w:t>Евтушенко С. Эрос и агапе: гносеологический аспект</w:t>
      </w:r>
      <w:r>
        <w:rPr>
          <w:sz w:val="28"/>
          <w:szCs w:val="28"/>
          <w:lang w:val="uk-UA"/>
        </w:rPr>
        <w:t xml:space="preserve"> / Сергей Евтушенко </w:t>
      </w:r>
      <w:r>
        <w:rPr>
          <w:sz w:val="28"/>
          <w:szCs w:val="28"/>
        </w:rPr>
        <w:t>// Вопросы философии. – 1999. – №</w:t>
      </w:r>
      <w:r>
        <w:rPr>
          <w:sz w:val="28"/>
          <w:szCs w:val="28"/>
          <w:lang w:val="uk-UA"/>
        </w:rPr>
        <w:t xml:space="preserve"> </w:t>
      </w:r>
      <w:r>
        <w:rPr>
          <w:sz w:val="28"/>
          <w:szCs w:val="28"/>
        </w:rPr>
        <w:t>10. – С. 99 – 109.</w:t>
      </w:r>
    </w:p>
    <w:p w:rsidR="0051794F" w:rsidRDefault="0051794F" w:rsidP="0051794F">
      <w:pPr>
        <w:numPr>
          <w:ilvl w:val="0"/>
          <w:numId w:val="3"/>
        </w:numPr>
        <w:autoSpaceDE w:val="0"/>
        <w:autoSpaceDN w:val="0"/>
        <w:adjustRightInd w:val="0"/>
        <w:spacing w:line="360" w:lineRule="auto"/>
        <w:ind w:firstLine="709"/>
        <w:jc w:val="both"/>
        <w:rPr>
          <w:sz w:val="28"/>
          <w:szCs w:val="28"/>
          <w:lang w:val="uk-UA"/>
        </w:rPr>
      </w:pPr>
      <w:r>
        <w:rPr>
          <w:bCs/>
          <w:sz w:val="28"/>
          <w:szCs w:val="28"/>
          <w:shd w:val="clear" w:color="auto" w:fill="FFFFFF"/>
        </w:rPr>
        <w:t>Евсюков</w:t>
      </w:r>
      <w:r>
        <w:rPr>
          <w:sz w:val="28"/>
          <w:szCs w:val="28"/>
          <w:shd w:val="clear" w:color="auto" w:fill="FFFFFF"/>
        </w:rPr>
        <w:t> В</w:t>
      </w:r>
      <w:r>
        <w:rPr>
          <w:sz w:val="28"/>
          <w:szCs w:val="28"/>
          <w:shd w:val="clear" w:color="auto" w:fill="FFFFFF"/>
          <w:lang w:val="uk-UA"/>
        </w:rPr>
        <w:t>.</w:t>
      </w:r>
      <w:r>
        <w:rPr>
          <w:sz w:val="28"/>
          <w:szCs w:val="28"/>
          <w:shd w:val="clear" w:color="auto" w:fill="FFFFFF"/>
        </w:rPr>
        <w:t> </w:t>
      </w:r>
      <w:r>
        <w:rPr>
          <w:bCs/>
          <w:sz w:val="28"/>
          <w:szCs w:val="28"/>
          <w:shd w:val="clear" w:color="auto" w:fill="FFFFFF"/>
        </w:rPr>
        <w:t>Мифы</w:t>
      </w:r>
      <w:r>
        <w:rPr>
          <w:sz w:val="28"/>
          <w:szCs w:val="28"/>
          <w:shd w:val="clear" w:color="auto" w:fill="FFFFFF"/>
        </w:rPr>
        <w:t> </w:t>
      </w:r>
      <w:r>
        <w:rPr>
          <w:bCs/>
          <w:sz w:val="28"/>
          <w:szCs w:val="28"/>
          <w:shd w:val="clear" w:color="auto" w:fill="FFFFFF"/>
        </w:rPr>
        <w:t>о</w:t>
      </w:r>
      <w:r>
        <w:rPr>
          <w:sz w:val="28"/>
          <w:szCs w:val="28"/>
          <w:shd w:val="clear" w:color="auto" w:fill="FFFFFF"/>
        </w:rPr>
        <w:t> </w:t>
      </w:r>
      <w:r>
        <w:rPr>
          <w:bCs/>
          <w:sz w:val="28"/>
          <w:szCs w:val="28"/>
          <w:shd w:val="clear" w:color="auto" w:fill="FFFFFF"/>
        </w:rPr>
        <w:t>вселенной</w:t>
      </w:r>
      <w:r>
        <w:rPr>
          <w:bCs/>
          <w:sz w:val="28"/>
          <w:szCs w:val="28"/>
          <w:shd w:val="clear" w:color="auto" w:fill="FFFFFF"/>
          <w:lang w:val="uk-UA"/>
        </w:rPr>
        <w:t xml:space="preserve"> / Валерий Владимирович Евсюков</w:t>
      </w:r>
      <w:r>
        <w:rPr>
          <w:sz w:val="28"/>
          <w:szCs w:val="28"/>
          <w:shd w:val="clear" w:color="auto" w:fill="FFFFFF"/>
        </w:rPr>
        <w:t>.</w:t>
      </w:r>
      <w:r>
        <w:rPr>
          <w:sz w:val="28"/>
          <w:szCs w:val="28"/>
          <w:shd w:val="clear" w:color="auto" w:fill="FFFFFF"/>
          <w:lang w:val="uk-UA"/>
        </w:rPr>
        <w:t xml:space="preserve"> </w:t>
      </w:r>
      <w:r>
        <w:rPr>
          <w:sz w:val="28"/>
          <w:szCs w:val="28"/>
          <w:shd w:val="clear" w:color="auto" w:fill="FFFFFF"/>
        </w:rPr>
        <w:t>— Новосибирск: Наука, 1988.— (Серия «Из истории мировой культуры»)</w:t>
      </w:r>
      <w:r>
        <w:rPr>
          <w:sz w:val="28"/>
          <w:szCs w:val="28"/>
          <w:shd w:val="clear" w:color="auto" w:fill="FFFFFF"/>
          <w:lang w:val="uk-UA"/>
        </w:rPr>
        <w:t xml:space="preserve">. – 452 с. </w:t>
      </w:r>
    </w:p>
    <w:p w:rsidR="0051794F" w:rsidRDefault="0051794F" w:rsidP="0051794F">
      <w:pPr>
        <w:jc w:val="both"/>
        <w:rPr>
          <w:rFonts w:eastAsiaTheme="minorHAnsi"/>
          <w:sz w:val="22"/>
          <w:szCs w:val="22"/>
          <w:lang w:eastAsia="en-US"/>
        </w:rPr>
      </w:pPr>
    </w:p>
    <w:p w:rsidR="0051794F" w:rsidRDefault="0051794F">
      <w:bookmarkStart w:id="1" w:name="_GoBack"/>
      <w:bookmarkEnd w:id="1"/>
    </w:p>
    <w:sectPr w:rsidR="00517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F8"/>
    <w:rsid w:val="0017783B"/>
    <w:rsid w:val="0051794F"/>
    <w:rsid w:val="00851FDA"/>
    <w:rsid w:val="00D649AA"/>
    <w:rsid w:val="00EF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179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F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17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3349</Words>
  <Characters>19092</Characters>
  <Application>Microsoft Office Word</Application>
  <DocSecurity>0</DocSecurity>
  <Lines>159</Lines>
  <Paragraphs>44</Paragraphs>
  <ScaleCrop>false</ScaleCrop>
  <Company/>
  <LinksUpToDate>false</LinksUpToDate>
  <CharactersWithSpaces>22397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2015-02-17T21:23:00Z</dcterms:created>
  <dcterms:modified xsi:type="dcterms:W3CDTF">2015-02-17T21:53:00Z</dcterms:modified>
</cp:coreProperties>
</file>