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21"/>
        <w:gridCol w:w="875"/>
        <w:gridCol w:w="3758"/>
      </w:tblGrid>
      <w:tr w:rsidR="00FB3D31" w:rsidRPr="00FB3D31" w:rsidTr="00032357">
        <w:tc>
          <w:tcPr>
            <w:tcW w:w="5221" w:type="dxa"/>
          </w:tcPr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НДР</w:t>
            </w:r>
          </w:p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зав. кафедрою філології,</w:t>
            </w:r>
          </w:p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канд. пед. наук, доцент </w:t>
            </w:r>
          </w:p>
        </w:tc>
        <w:tc>
          <w:tcPr>
            <w:tcW w:w="875" w:type="dxa"/>
          </w:tcPr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Л.С. </w:t>
            </w:r>
            <w:proofErr w:type="spellStart"/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Безкоровайна</w:t>
            </w:r>
            <w:proofErr w:type="spellEnd"/>
          </w:p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(реферат, вступ, </w:t>
            </w:r>
          </w:p>
          <w:p w:rsidR="00FB3D31" w:rsidRPr="00FB3D31" w:rsidRDefault="00FB3D31" w:rsidP="00032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висновки, </w:t>
            </w:r>
            <w:proofErr w:type="spellStart"/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FB3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1.1)</w:t>
            </w:r>
          </w:p>
        </w:tc>
      </w:tr>
    </w:tbl>
    <w:p w:rsidR="00FB3D31" w:rsidRDefault="00FB3D31" w:rsidP="00FB3D31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3D31" w:rsidRPr="00FB3D31" w:rsidRDefault="00FB3D31" w:rsidP="00FB3D31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1 ТЕОРІЯ І МЕТОДИКА ВИКЛАДАННЯ МОВ СТУДЕНТАМ-ІНОЗЕМЦЯМ НА ПОЧАТКОВОМУ ЕТАПІ</w:t>
      </w:r>
    </w:p>
    <w:p w:rsidR="00FB3D31" w:rsidRPr="00FB3D31" w:rsidRDefault="00FB3D31" w:rsidP="00FB3D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31">
        <w:rPr>
          <w:rFonts w:ascii="Times New Roman" w:hAnsi="Times New Roman" w:cs="Times New Roman"/>
          <w:b/>
          <w:sz w:val="28"/>
          <w:szCs w:val="28"/>
          <w:lang w:val="uk-UA"/>
        </w:rPr>
        <w:t>РЕФЕРАТ</w:t>
      </w:r>
    </w:p>
    <w:p w:rsidR="00FB3D31" w:rsidRPr="00FB3D31" w:rsidRDefault="00FB3D31" w:rsidP="00FB3D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Звіт про НДР: 97 с., 87 джерел</w:t>
      </w:r>
    </w:p>
    <w:p w:rsidR="00FB3D31" w:rsidRPr="00FB3D31" w:rsidRDefault="00FB3D31" w:rsidP="00FB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Об’єкт дослідження – процес навчання російської (української) мови як іноземних, теорія і методика викладання мов студентам іноземцям на початковому етапі. Мета роботи: врахування психолого-педагогічних особливостей викладання російської (української) мови як іноземних на тлі теорії і методики викладання мов студентам-іноземцям на початковому етапі.</w:t>
      </w:r>
    </w:p>
    <w:p w:rsidR="00FB3D31" w:rsidRPr="00FB3D31" w:rsidRDefault="00FB3D31" w:rsidP="00FB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Методи дослідження: психолого-педагогічні спостереження за навчальним процесом, систематизація та узагальнення педагогічного досвіду, аналіз відповідної наукової літератури, перевірка ефективності розроблених навчальних матеріалів на тлі теорії і методики викладання мов студентам-іноземцям. Було пройдено два захисти дисертаційного дослідження: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Байдала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В.В. (тема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“Підготовка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вчителів до виховання гендерної культури учнів підліткового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віку”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>. Мирошниченко М.П. (тема “</w:t>
      </w:r>
      <w:r w:rsidRPr="00FB3D3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FB3D31">
        <w:rPr>
          <w:rFonts w:ascii="Times New Roman" w:hAnsi="Times New Roman" w:cs="Times New Roman"/>
          <w:bCs/>
          <w:sz w:val="28"/>
          <w:szCs w:val="28"/>
        </w:rPr>
        <w:t>арадигматич</w:t>
      </w:r>
      <w:proofErr w:type="spellEnd"/>
      <w:r w:rsidRPr="00FB3D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ний аналіз лексики віршів Сергія </w:t>
      </w:r>
      <w:proofErr w:type="spellStart"/>
      <w:r w:rsidRPr="00FB3D31">
        <w:rPr>
          <w:rFonts w:ascii="Times New Roman" w:hAnsi="Times New Roman" w:cs="Times New Roman"/>
          <w:bCs/>
          <w:sz w:val="28"/>
          <w:szCs w:val="28"/>
          <w:lang w:val="uk-UA"/>
        </w:rPr>
        <w:t>Кличкова”</w:t>
      </w:r>
      <w:proofErr w:type="spellEnd"/>
      <w:r w:rsidRPr="00FB3D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Було опубліковано три колективні монографії, словник (</w:t>
      </w:r>
      <w:r w:rsidRPr="00FB3D31">
        <w:rPr>
          <w:rFonts w:ascii="Times New Roman" w:hAnsi="Times New Roman" w:cs="Times New Roman"/>
          <w:color w:val="000000"/>
          <w:sz w:val="28"/>
          <w:lang w:val="uk-UA"/>
        </w:rPr>
        <w:t>автори: Бондаренко В.В., Бондаренко Л.М.)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навчальний посібник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(автори: </w:t>
      </w:r>
      <w:r w:rsidRPr="00FB3D31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ілик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Сухорукова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О.М., Матвєєва О.В.). </w:t>
      </w:r>
    </w:p>
    <w:p w:rsidR="00FB3D31" w:rsidRPr="00FB3D31" w:rsidRDefault="00FB3D31" w:rsidP="00FB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Було укладено  держбюджетний господарський договір з ТОВ «Бізнес центр «ІНЖЕК»» на суму 5000 гривень. </w:t>
      </w:r>
    </w:p>
    <w:p w:rsidR="00FB3D31" w:rsidRPr="00FB3D31" w:rsidRDefault="00FB3D31" w:rsidP="00FB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Викладачами кафедри було опубліковано 44 статті, у тому числі 9 у збірниках ВАК, 2 у далекому зарубіжжі, </w:t>
      </w:r>
      <w:r w:rsidRPr="00FB3D31">
        <w:rPr>
          <w:rFonts w:ascii="Times New Roman" w:hAnsi="Times New Roman" w:cs="Times New Roman"/>
          <w:sz w:val="28"/>
          <w:szCs w:val="28"/>
        </w:rPr>
        <w:t>3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у збірниках, що входять в світову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наукометричну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базу </w:t>
      </w:r>
      <w:r w:rsidRPr="00FB3D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3D31">
        <w:rPr>
          <w:rFonts w:ascii="Times New Roman" w:hAnsi="Times New Roman" w:cs="Times New Roman"/>
          <w:sz w:val="28"/>
          <w:szCs w:val="28"/>
        </w:rPr>
        <w:t>-</w:t>
      </w:r>
      <w:r w:rsidRPr="00FB3D3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FB3D31">
        <w:rPr>
          <w:rFonts w:ascii="Times New Roman" w:hAnsi="Times New Roman" w:cs="Times New Roman"/>
          <w:sz w:val="28"/>
          <w:szCs w:val="28"/>
        </w:rPr>
        <w:t>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прийнято участь у 35 міжнародних науково-методичних конференціях, з них 2 у далекому зарубіжжі, опубліковано </w:t>
      </w:r>
      <w:r w:rsidRPr="00FB3D31">
        <w:rPr>
          <w:rFonts w:ascii="Times New Roman" w:hAnsi="Times New Roman" w:cs="Times New Roman"/>
          <w:sz w:val="28"/>
          <w:szCs w:val="28"/>
        </w:rPr>
        <w:t>7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тез викладачами самостійно та 55 у співавторстві зі студентами, у тому числі в якості наукового керівника. </w:t>
      </w:r>
    </w:p>
    <w:p w:rsidR="00FB3D31" w:rsidRPr="00FB3D31" w:rsidRDefault="00FB3D31" w:rsidP="00FB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Звіт складається з 24 підрозділів.</w:t>
      </w:r>
    </w:p>
    <w:p w:rsidR="00FB3D31" w:rsidRPr="00456FFF" w:rsidRDefault="00FB3D31" w:rsidP="00FB3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ТРАДИЦІЙНІ ТА ІННОВАЦІЙНІ ТЕХНОЛОГІЇ, НАУКОВИЙ СТИЛЬ МОВЛЕННЯ, БІЛІНГВАЛЬНЕ СЕРЕДОВИЩЕ, КУЛЬТУРОЛОГІЧНІ АСПЕКТИ СЕМАНТИКИ ТЕКСТУ, РОЗМОВНЕ МОВЛЕННЯ, ДИСТАНЦІЙНЕ НАВЧАННЯ</w:t>
      </w:r>
    </w:p>
    <w:p w:rsidR="00FB3D31" w:rsidRPr="00456FFF" w:rsidRDefault="00FB3D31" w:rsidP="00FB3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Default="00FB3D31" w:rsidP="00A81BB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1BB2" w:rsidRDefault="00A81BB2" w:rsidP="00A81BB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1BB2" w:rsidRPr="00A81BB2" w:rsidRDefault="00A81BB2" w:rsidP="00A81BB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3D31" w:rsidRPr="00FB3D31" w:rsidRDefault="00FB3D31" w:rsidP="00FB3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FB3D31" w:rsidRPr="00FB3D31" w:rsidRDefault="00FB3D31" w:rsidP="00FB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Проблеми теорії і методики викладання мов студентами-іноземцям на початковому етапі мають важливе значення у процесі підготовки висококваліфікованих фахівців для далекого зарубіжжя у ВНЗ України.</w:t>
      </w:r>
    </w:p>
    <w:p w:rsidR="00FB3D31" w:rsidRPr="00FB3D31" w:rsidRDefault="00FB3D31" w:rsidP="00FB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Звіт містить один розділ, який розкриває зміст науково-дослідної роботи кафедри.</w:t>
      </w:r>
    </w:p>
    <w:p w:rsidR="00FB3D31" w:rsidRPr="00FB3D31" w:rsidRDefault="00FB3D31" w:rsidP="00FB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Розділ присвячено питанням теорії і методики викладення мов студентам-іноземцям на початковому етапі. Головне місце у дослідженні даної проблеми займають: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застосування інноваційних технологій у навчанні РМЯІ на початковому етапі;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розробки інтерактивних презентацій з РЯІ для </w:t>
      </w:r>
      <w:r w:rsidRPr="00FB3D3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дистанційного курсу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  <w:lang w:val="uk-UA"/>
        </w:rPr>
        <w:t>студентів-іноземнців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на початковому етапі навчання;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соціокультурного мінімуму студентів-іноземців, навчання  науковому стилю мовлення;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навчання аудіювання в умовах початкового етапу навчання;</w:t>
      </w:r>
    </w:p>
    <w:p w:rsidR="00FB3D31" w:rsidRPr="00FB3D31" w:rsidRDefault="00FB3D31" w:rsidP="00FB3D3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умінь самостійної навчальної діяльності в іноземних студентів, роль наочності у навчанні російської мови як іноземної.</w:t>
      </w: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FB3D31" w:rsidRDefault="00FB3D31" w:rsidP="00FB3D31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D31" w:rsidRPr="00456FFF" w:rsidRDefault="00FB3D31" w:rsidP="00FB3D31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 проблеми під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вищення кваліфікації </w:t>
      </w:r>
    </w:p>
    <w:p w:rsidR="00FB3D31" w:rsidRPr="00456FFF" w:rsidRDefault="00FB3D31" w:rsidP="00FB3D31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викладачів</w:t>
      </w:r>
      <w:r w:rsidRPr="00FB3D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російської мови</w:t>
      </w:r>
    </w:p>
    <w:p w:rsidR="00FB3D31" w:rsidRPr="00456FFF" w:rsidRDefault="00FB3D31" w:rsidP="00FB3D31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31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FB3D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Розробка Національної стратегії розвитку освіти в Україні на період до 2021 року зумовлена необхідністю кардинальних змін, спрямованих на підвищення якості освіти та підвищення конкурентоспроможності випускників українських вузів в нових економічних і соціокультурних умовах. Крім того, у світлі планованого підписання угоди про асоціацію з Європейським союзом підвищення освітніх стандартів сприятиме прискоренню інтеграції України в міжнародний освітній простір.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не обходить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сферу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студенті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іноземців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служить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своєрідною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візитною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карткою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решти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демонструючи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духовно-моральної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результатом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збільшена</w:t>
      </w:r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викладацького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методик і практик.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proofErr w:type="gram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зростаючим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дефіцитом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викладацьких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на те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об'єктивні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причини.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факультетах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Одеси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викладацький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склад кафедр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поповнюється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випускниками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lastRenderedPageBreak/>
        <w:t>відділень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І, 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бачиться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міжвузівські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Харкові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організований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Харківському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В.Н.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п'ятдесятирічний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ців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непогану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базу.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центрах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запрошувати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університетів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викладачів-методистів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скоординувати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організаційно-методичну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кафедр,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час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мультимедійними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споріднених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подолані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B3D3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(ЦПК)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серйозну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підготовчу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B3D31">
        <w:rPr>
          <w:rFonts w:ascii="Times New Roman" w:hAnsi="Times New Roman" w:cs="Times New Roman"/>
          <w:sz w:val="28"/>
          <w:szCs w:val="28"/>
          <w:lang w:val="uk-UA"/>
        </w:rPr>
        <w:t>, а саме о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рганізувати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подібної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декаді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декаді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часу 60 годин;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B3D3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ясувати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lastRenderedPageBreak/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запрошених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тиражування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озробити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про ЦПК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початково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просунутого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викладачів-предметників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);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оручити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відділенням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УА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ВРМ</w:t>
      </w:r>
      <w:r w:rsidRPr="00FB3D31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такими центрами, а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досвідченого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викладача-методиста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авторитет 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колах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озглянути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ЦПК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 в тому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невеликому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(часто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Pr="00FB3D3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);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ЦПК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вузівських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кафедр.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з'явилася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ієї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пов'язаної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виданням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викладачеві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інноваційними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. Зараз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стати: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FB3D3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FB3D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нформаційна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культура,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;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навчально-методичні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зіграти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сайт УА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ВРМ</w:t>
      </w:r>
      <w:r w:rsidRPr="00FB3D31"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прекрасним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русистів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FB3D31" w:rsidRPr="00FB3D31" w:rsidRDefault="00FB3D31" w:rsidP="00FB3D31">
      <w:pPr>
        <w:pStyle w:val="a4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Названі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усвідомлені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викладацькими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кафедр, а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3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міжвузівського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</w:rPr>
        <w:lastRenderedPageBreak/>
        <w:t xml:space="preserve">дозволить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Р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>І/ У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D3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r w:rsidRPr="00FB3D3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3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FB3D31">
        <w:rPr>
          <w:rFonts w:ascii="Times New Roman" w:hAnsi="Times New Roman" w:cs="Times New Roman"/>
          <w:sz w:val="28"/>
          <w:szCs w:val="28"/>
        </w:rPr>
        <w:t>.</w:t>
      </w:r>
    </w:p>
    <w:p w:rsidR="004C009F" w:rsidRDefault="004C009F">
      <w:pPr>
        <w:rPr>
          <w:lang w:val="uk-UA"/>
        </w:rPr>
      </w:pPr>
    </w:p>
    <w:p w:rsidR="00456FFF" w:rsidRPr="00456FFF" w:rsidRDefault="00456FFF" w:rsidP="00456FF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>ПЕРЕЛІК ПОСИЛАНЬ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Шепелевич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– М.: Рус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з. курсы, 2002. – 298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 w:rsidRPr="00456FFF">
        <w:rPr>
          <w:rFonts w:ascii="Times New Roman" w:hAnsi="Times New Roman" w:cs="Times New Roman"/>
          <w:sz w:val="28"/>
          <w:szCs w:val="28"/>
        </w:rPr>
        <w:t>Капитоно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456FFF">
        <w:rPr>
          <w:rFonts w:ascii="Times New Roman" w:hAnsi="Times New Roman" w:cs="Times New Roman"/>
          <w:sz w:val="28"/>
          <w:szCs w:val="28"/>
        </w:rPr>
        <w:t>, Людмила Московкина, Александр Щукин. – М.: Рус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з. курсы, 2008. – 312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Гейченко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Любовь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Васецкая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F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К.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2001.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20. – С. 180-182.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Федотова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Н.Л. Методика преподавания русского языка как иностранного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рактический курс) / Нина Федотова. – СПб: Златоуст, 2013. – 192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Е.Г.Борисова.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и доп. / Любовь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Владимир 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Штыленко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Елена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Штыленко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 – Харьков: ХНАДУ, 2007. – 2оо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Штыленко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Штыленко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Е.Л.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Штыленко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Ю.А.Романов. – Харьков: ХНАДУ, 2012. – 188 с. 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Д’яков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Д’яков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Т. Р. Кияк, З. Б.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Куделько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К.: Вид. дім "КМ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Academia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", 2000. – 218 с.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н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райх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456FFF">
        <w:rPr>
          <w:rFonts w:ascii="Times New Roman" w:hAnsi="Times New Roman" w:cs="Times New Roman"/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Вайнрайх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Благовещенск: БУКВА, 2000. – 264 </w:t>
      </w:r>
      <w:r w:rsidRPr="00456F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Шаблій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універсалія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Олександра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Шаблій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// Мовні і концептуальні картини 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світу: Зб. наук. праць. 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Київ: 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предвузовской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подготовки / Татьяна Капитонова, Людмила Московкина. – СПб.: Златоуст, 2006. – 398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Общая методика обучения иностранным языкам: Хрестоматия / Сост. Леонтьев А.А. – М.: Рус. яз., 1991. – 473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FFF" w:rsidRPr="00456FFF" w:rsidRDefault="00456FFF" w:rsidP="00456F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Юйцзян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Какие они, китайцы?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Этнометодические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аспекты обучения китайцев русскому языку / Татьяна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// Высшее образование сегодня.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2009. </w:t>
      </w:r>
      <w:r w:rsidRPr="00456FFF">
        <w:rPr>
          <w:rFonts w:ascii="Times New Roman" w:hAnsi="Times New Roman" w:cs="Times New Roman"/>
          <w:sz w:val="28"/>
          <w:szCs w:val="28"/>
        </w:rPr>
        <w:t>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№5. 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С. 16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– 22.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FFF">
        <w:rPr>
          <w:rFonts w:ascii="Times New Roman" w:hAnsi="Times New Roman" w:cs="Times New Roman"/>
          <w:sz w:val="28"/>
          <w:szCs w:val="28"/>
        </w:rPr>
        <w:t>Тер-Минасова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lastRenderedPageBreak/>
        <w:t>Блум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Ф. Мозг, разум и поведение: пер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англ.  Фредерик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Андре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Лейзерсон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Людвиг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Хофстедтер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М.: Мир, 1988. – 248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FFF">
        <w:rPr>
          <w:rFonts w:ascii="Times New Roman" w:hAnsi="Times New Roman" w:cs="Times New Roman"/>
          <w:sz w:val="28"/>
          <w:szCs w:val="28"/>
        </w:rPr>
        <w:t>Тер-Минасова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 С.Г. Язык и межкультурная коммуникация: (Учеб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особие) / Светлана Тер-Минасова. – М.: Слово/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, 2000. – 624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Гарцов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особие / Андрей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Гарцов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. – М.: РУДН, 2008. – 127 с</w:t>
      </w:r>
      <w:r w:rsidRPr="00456FFF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лингв.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фак-тов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Брагина А.А.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762 с. 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40.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Городилова Г.Г. Обучение речи и технические средства / Галина Городилова. – М.: Рус. яз., 1979.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235 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Коптілов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Теорія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перекладу / В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італій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Коптілов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Киї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Юніверс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, 2003. – 280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>Федоров А.В. Основы общей теории перевода.: лингвист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черк. – 3-е изд. 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Афанасий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Федоров.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., 1968. – 396 с.</w:t>
      </w:r>
    </w:p>
    <w:p w:rsidR="00456FFF" w:rsidRPr="00456FFF" w:rsidRDefault="00456FFF" w:rsidP="00456FF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Фр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>ідріха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Шлейєрмахера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"Про два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перекладу" ("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Uber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dieverschiedenen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methoden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des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ubersetzens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")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сучасного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перекладознавства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Олександр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Кальниченко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Володимир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Подміногін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//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записки ХГУ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"НУА". –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Харків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: Око, 2002. – Т. 8. – С. 503 – 533.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Кальниченко О. А. Переклад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vs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адаптація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Олександр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Кальниченко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Володимир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Подміногін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//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>сник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Харківського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ун-ту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iм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В.Н.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Караз</w:t>
      </w:r>
      <w:proofErr w:type="gram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456FF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. –2004. – № 636. – С. 201-205.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Кальниченко О.А. Джон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Драйден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Передмова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до "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Послань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Овідія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Олександр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Кальниченко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записки ХГУ "НУА". –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Харків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: Око, 2002. –Т. 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. – С. 380 – 400.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Style w:val="hl"/>
          <w:rFonts w:ascii="Times New Roman" w:hAnsi="Times New Roman" w:cs="Times New Roman"/>
          <w:sz w:val="28"/>
          <w:szCs w:val="28"/>
        </w:rPr>
        <w:t>Азимов</w:t>
      </w:r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Мамадиев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К.Р. Инновационные технологи в обучении / К.Р.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Мамадиев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// Молодой ученый. – 2012.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11. – С. 450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452.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Гарцов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Гарцов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Политехника, 2003. – С. 112-115.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lastRenderedPageBreak/>
        <w:t>Кревский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Кревский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// Информационные технологии и системы в образовании, науке, бизнесе: Сборник материалов </w:t>
      </w:r>
      <w:r w:rsidRPr="00456F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– Пенза: ПДЗ, 2000. – С.24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26.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Персиянова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С.Г.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Приглашаем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поговорить: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студентов-иностранцев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Светлана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Персиянова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Тамара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Страмнова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 Москва: АСТА, 2005. – 312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Артюх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Е.И.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кинофильмами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уровня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владения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разговорной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речью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Егор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Артюх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Филологический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17.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2014. – С. 12 – 39.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</w:rPr>
        <w:t>Азимов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 Э.Г. </w:t>
      </w:r>
      <w:r w:rsidRPr="00456FFF">
        <w:rPr>
          <w:rFonts w:ascii="Times New Roman" w:hAnsi="Times New Roman" w:cs="Times New Roman"/>
          <w:sz w:val="28"/>
          <w:szCs w:val="28"/>
        </w:rPr>
        <w:t>Новый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словарь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методических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терминов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понятий (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 </w:t>
      </w:r>
      <w:r w:rsidRPr="00456FFF">
        <w:rPr>
          <w:rFonts w:ascii="Times New Roman" w:hAnsi="Times New Roman" w:cs="Times New Roman"/>
          <w:sz w:val="28"/>
          <w:szCs w:val="28"/>
        </w:rPr>
        <w:t>обучения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языкам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) / Э.Г.</w:t>
      </w:r>
      <w:r w:rsidRPr="00456FFF">
        <w:rPr>
          <w:rFonts w:ascii="Times New Roman" w:hAnsi="Times New Roman" w:cs="Times New Roman"/>
          <w:sz w:val="28"/>
          <w:szCs w:val="28"/>
        </w:rPr>
        <w:t> Азимов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, А.Н.</w:t>
      </w:r>
      <w:r w:rsidRPr="00456FFF">
        <w:rPr>
          <w:rFonts w:ascii="Times New Roman" w:hAnsi="Times New Roman" w:cs="Times New Roman"/>
          <w:sz w:val="28"/>
          <w:szCs w:val="28"/>
        </w:rPr>
        <w:t> Щукин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. – М.: ИКАР, 2009. – 448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В.Н. 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, 2013. – С. 82 – 86.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ридзе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Дридзе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– М.: Изд-во «Наука», 1984. – 268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Елухина Н.В. Обучение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</w:rPr>
        <w:t>Зимняя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FFF">
        <w:rPr>
          <w:rFonts w:ascii="Times New Roman" w:hAnsi="Times New Roman" w:cs="Times New Roman"/>
          <w:sz w:val="28"/>
          <w:szCs w:val="28"/>
        </w:rPr>
        <w:t>И.А. Психология обучения неродному языку / И.А.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FFF">
        <w:rPr>
          <w:rFonts w:ascii="Times New Roman" w:hAnsi="Times New Roman" w:cs="Times New Roman"/>
          <w:sz w:val="28"/>
          <w:szCs w:val="28"/>
        </w:rPr>
        <w:t>Зимняя – М.: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Рус.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яз., 1989. – 219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Методика обучения иностранным языкам в средней школе: Учебник / [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Гез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 Н.И.,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Ляховицкий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 М.В., Миролюбов А.А. и др.]. – М.: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школа, 1982. – 373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Мехедь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 Т.А.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конспектированию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лекций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материале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научного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стиля речи в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подготовительного факультета (вузы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технического профиля):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 xml:space="preserve">. …канд.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</w:rPr>
        <w:t>. наук: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13.00.02 /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Татьяна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Акимовна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Мехедькина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М., 1988. – 180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Старостенко О.В. Розвиток 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аудитивних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Теорія та методика навчання (російська мова)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О.В. </w:t>
      </w:r>
      <w:proofErr w:type="spellStart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Старостенко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Херсон, 2008. – 20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Хейлик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В.Д. </w:t>
      </w:r>
      <w:r w:rsidRPr="00456FFF">
        <w:rPr>
          <w:rFonts w:ascii="Times New Roman" w:hAnsi="Times New Roman" w:cs="Times New Roman"/>
          <w:sz w:val="28"/>
          <w:szCs w:val="28"/>
        </w:rPr>
        <w:t>Стратегии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устноречевых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56FFF">
        <w:rPr>
          <w:rFonts w:ascii="Times New Roman" w:hAnsi="Times New Roman" w:cs="Times New Roman"/>
          <w:sz w:val="28"/>
          <w:szCs w:val="28"/>
        </w:rPr>
        <w:t xml:space="preserve">иностранных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студентов-нефилологов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В.Д.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Хейлик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Е.И.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Гейченко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культура в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вузе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2010. – №2 (32). – С. 49 – 54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Барт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Фрагменты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речи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влюблённого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Пер. с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Лапицкого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Ролан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Барт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Азбука-Классика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, 2003. – 432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Эпштейн М. Постмодерн в русской литературе: Учеб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особие для вузов / М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ихаил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Эпштейн. – М.: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., 2005. – 459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Андрухович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Лексикон</w:t>
      </w:r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інтимних</w:t>
      </w:r>
      <w:proofErr w:type="spellEnd"/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міст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Дов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ільний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</w:t>
      </w:r>
      <w:proofErr w:type="gram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геопоетики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космополітки /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Андрухович.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К.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Meridian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Czernowitz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Майстер книг,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2011.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480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Артёмова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 xml:space="preserve">Тверь: СТАНА, 2006.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 xml:space="preserve">С. 23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27.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Игорь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Кревский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// Дистанционное образование. – 1998.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6FFF">
        <w:rPr>
          <w:rFonts w:ascii="Times New Roman" w:hAnsi="Times New Roman" w:cs="Times New Roman"/>
          <w:sz w:val="28"/>
          <w:szCs w:val="28"/>
        </w:rPr>
        <w:t xml:space="preserve"> №1. – С.37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 xml:space="preserve">41.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Style w:val="hl"/>
          <w:rFonts w:ascii="Times New Roman" w:hAnsi="Times New Roman" w:cs="Times New Roman"/>
          <w:color w:val="000000"/>
          <w:sz w:val="28"/>
          <w:szCs w:val="28"/>
        </w:rPr>
        <w:t>Бондарева</w:t>
      </w:r>
      <w:r w:rsidRPr="00456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К вопросу методического обеспечения учебного процесса при</w:t>
      </w:r>
      <w:r w:rsidRPr="00456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FF">
        <w:rPr>
          <w:rStyle w:val="hl"/>
          <w:rFonts w:ascii="Times New Roman" w:hAnsi="Times New Roman" w:cs="Times New Roman"/>
          <w:color w:val="000000"/>
          <w:sz w:val="28"/>
          <w:szCs w:val="28"/>
        </w:rPr>
        <w:t>дистанционной</w:t>
      </w:r>
      <w:r w:rsidRPr="00456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М.:</w:t>
      </w:r>
      <w:r w:rsidRPr="00456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FF">
        <w:rPr>
          <w:rStyle w:val="hl"/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Pr="00456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56FFF">
        <w:rPr>
          <w:rStyle w:val="hl"/>
          <w:rFonts w:ascii="Times New Roman" w:hAnsi="Times New Roman" w:cs="Times New Roman"/>
          <w:color w:val="000000"/>
          <w:sz w:val="28"/>
          <w:szCs w:val="28"/>
        </w:rPr>
        <w:t>Диона</w:t>
      </w:r>
      <w:proofErr w:type="spellEnd"/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2008. – С. 298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301.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lastRenderedPageBreak/>
        <w:t>Семиченко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proofErr w:type="gramStart"/>
      <w:r w:rsidRPr="00456FF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? 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Семиченко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Неперервна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Віпол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», 2000. – С. 176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203.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Солдатенков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Теоретико-методологічні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F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наук: 13.00.04. / Михайло Солдатенков. – К.: КПН, 2007. – 40с.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Чернилевский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Д.В. Дидактические технологии в высшей школе: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пособие для вузов / Дмитрий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Чернилевский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– М.: ЮНИТО – ДАНА, 2002. – 437с.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iCs/>
          <w:sz w:val="28"/>
          <w:szCs w:val="28"/>
        </w:rPr>
        <w:t>Гендерная психология</w:t>
      </w:r>
      <w:r w:rsidRPr="00456FFF">
        <w:rPr>
          <w:rFonts w:ascii="Times New Roman" w:hAnsi="Times New Roman" w:cs="Times New Roman"/>
          <w:sz w:val="28"/>
          <w:szCs w:val="28"/>
        </w:rPr>
        <w:t xml:space="preserve">: практикум / </w:t>
      </w:r>
      <w:r w:rsidRPr="00456FFF">
        <w:rPr>
          <w:rFonts w:ascii="Times New Roman" w:hAnsi="Times New Roman" w:cs="Times New Roman"/>
          <w:iCs/>
          <w:sz w:val="28"/>
          <w:szCs w:val="28"/>
        </w:rPr>
        <w:t xml:space="preserve">ред. И. С.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</w:rPr>
        <w:t>Клецина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</w:rPr>
        <w:t>.</w:t>
      </w:r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                       </w:t>
      </w:r>
      <w:r w:rsidRPr="00456FFF">
        <w:rPr>
          <w:rFonts w:ascii="Times New Roman" w:hAnsi="Times New Roman" w:cs="Times New Roman"/>
          <w:iCs/>
          <w:sz w:val="28"/>
          <w:szCs w:val="28"/>
        </w:rPr>
        <w:t>2-е изд</w:t>
      </w:r>
      <w:r w:rsidRPr="00456F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456FFF">
        <w:rPr>
          <w:rFonts w:ascii="Times New Roman" w:hAnsi="Times New Roman" w:cs="Times New Roman"/>
          <w:iCs/>
          <w:sz w:val="28"/>
          <w:szCs w:val="28"/>
        </w:rPr>
        <w:t>– СПб.</w:t>
      </w:r>
      <w:r w:rsidRPr="00456FFF">
        <w:rPr>
          <w:rFonts w:ascii="Times New Roman" w:hAnsi="Times New Roman" w:cs="Times New Roman"/>
          <w:sz w:val="28"/>
          <w:szCs w:val="28"/>
        </w:rPr>
        <w:t>: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iCs/>
          <w:sz w:val="28"/>
          <w:szCs w:val="28"/>
        </w:rPr>
        <w:t xml:space="preserve">Питер, 2009. </w:t>
      </w:r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iCs/>
          <w:sz w:val="28"/>
          <w:szCs w:val="28"/>
        </w:rPr>
        <w:t xml:space="preserve">496 </w:t>
      </w:r>
      <w:proofErr w:type="gramStart"/>
      <w:r w:rsidRPr="00456FF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Кон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И. С.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Совместное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и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раздельное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обучение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научно-теоретические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>основы</w:t>
      </w:r>
      <w:proofErr w:type="spellEnd"/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/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Иван Кон. –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56F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hyperlink w:history="1">
        <w:r w:rsidRPr="00456FFF">
          <w:rPr>
            <w:rStyle w:val="a7"/>
            <w:rFonts w:ascii="Times New Roman" w:hAnsi="Times New Roman" w:cs="Times New Roman"/>
            <w:sz w:val="28"/>
            <w:szCs w:val="28"/>
          </w:rPr>
          <w:t>http://sexology. narod.ru/info157.html</w:t>
        </w:r>
      </w:hyperlink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2005.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52, ст. 561.  </w:t>
      </w:r>
      <w:bookmarkStart w:id="1" w:name="o4"/>
      <w:bookmarkEnd w:id="1"/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>{Із змінами, внесеними згідно із Законом № 4719-</w:t>
      </w:r>
      <w:r w:rsidRPr="00456FFF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hyperlink r:id="rId5" w:tgtFrame="_blank" w:history="1">
        <w:r w:rsidRPr="00456FFF">
          <w:rPr>
            <w:rStyle w:val="a7"/>
            <w:rFonts w:ascii="Times New Roman" w:hAnsi="Times New Roman" w:cs="Times New Roman"/>
            <w:iCs/>
            <w:color w:val="000000"/>
            <w:sz w:val="28"/>
            <w:szCs w:val="28"/>
            <w:lang w:val="uk-UA"/>
          </w:rPr>
          <w:t>4719-17</w:t>
        </w:r>
      </w:hyperlink>
      <w:r w:rsidRPr="00456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>Кон И. С. Введение в сексологию /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Иван Кон. – М.: Медицина, 1989. – 33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Изумрудов Ю.А. Лирика Сергея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Неженец Н.И. Поэтическая мифология Сергея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/ Надежда Неженец // Русская речь. – М.: Наука, 1987. –  С. 119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125.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FF">
        <w:rPr>
          <w:rFonts w:ascii="Times New Roman" w:hAnsi="Times New Roman" w:cs="Times New Roman"/>
          <w:sz w:val="28"/>
          <w:szCs w:val="28"/>
        </w:rPr>
        <w:lastRenderedPageBreak/>
        <w:t xml:space="preserve">Савушкина Н.И.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ранней поэзии С. 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24.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Луцький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Комуністична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партійність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/ Ю.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Луцький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1964. – 95 с.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, жита.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Анато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лій Перерва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Х.: Прапор, 1978. 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FFF">
        <w:rPr>
          <w:rFonts w:ascii="Times New Roman" w:hAnsi="Times New Roman" w:cs="Times New Roman"/>
          <w:sz w:val="28"/>
          <w:szCs w:val="28"/>
        </w:rPr>
        <w:t>63с.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А. Голоси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криниць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Анато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лій Перерва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 Х.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56FFF">
        <w:rPr>
          <w:rFonts w:ascii="Times New Roman" w:hAnsi="Times New Roman" w:cs="Times New Roman"/>
          <w:sz w:val="28"/>
          <w:szCs w:val="28"/>
        </w:rPr>
        <w:t xml:space="preserve"> «Прапор», 1981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6FFF">
        <w:rPr>
          <w:rFonts w:ascii="Times New Roman" w:hAnsi="Times New Roman" w:cs="Times New Roman"/>
          <w:sz w:val="28"/>
          <w:szCs w:val="28"/>
        </w:rPr>
        <w:t>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141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дня: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Анато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лій Перерва</w:t>
      </w:r>
      <w:r w:rsidRPr="00456FFF">
        <w:rPr>
          <w:rFonts w:ascii="Times New Roman" w:hAnsi="Times New Roman" w:cs="Times New Roman"/>
          <w:sz w:val="28"/>
          <w:szCs w:val="28"/>
        </w:rPr>
        <w:t>. – К.: Рад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proofErr w:type="gramEnd"/>
      <w:r w:rsidRPr="00456FFF">
        <w:rPr>
          <w:rFonts w:ascii="Times New Roman" w:hAnsi="Times New Roman" w:cs="Times New Roman"/>
          <w:sz w:val="28"/>
          <w:szCs w:val="28"/>
        </w:rPr>
        <w:t>исьменник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, 1984.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170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56FFF">
        <w:rPr>
          <w:rFonts w:ascii="Times New Roman" w:hAnsi="Times New Roman" w:cs="Times New Roman"/>
          <w:sz w:val="28"/>
          <w:szCs w:val="28"/>
        </w:rPr>
        <w:t>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Бердяев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Эрос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пола и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любви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Николай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Бердяев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Азбука-классика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», 2007. – 224 с. 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Бернадська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Бернадська.–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К., 2004. – 368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Архетипальна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 // Слово і час. – 2009. – № 3. – С. 54 – 63.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І. Осмислення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нумінозного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І. Українська релігійно-філософська поезія. Етапи розвитку. –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Katowice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Wydawnictwo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Uniwersytetu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Ś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ą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skiego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, 2003. – С. 174 – 209. 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Білоцерківець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Бу-Ба-Бу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та ін. Український літературний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неоавангард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: портрет одного року / Наталка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Білоцерківець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// Слово і Час. – 1991. – Ч. 1. – С. 18 – 25.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Бланшо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М. Взгляд Орфея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Морис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Бланшо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// Ожидание забвения. – СПб</w:t>
      </w:r>
      <w:proofErr w:type="gramStart"/>
      <w:r w:rsidRPr="00456F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56FFF">
        <w:rPr>
          <w:rFonts w:ascii="Times New Roman" w:hAnsi="Times New Roman" w:cs="Times New Roman"/>
          <w:sz w:val="28"/>
          <w:szCs w:val="28"/>
        </w:rPr>
        <w:t>Амфора,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2000. – С. 60 – 72.</w:t>
      </w:r>
    </w:p>
    <w:p w:rsidR="00456FFF" w:rsidRPr="00456FFF" w:rsidRDefault="00016DF0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456FFF" w:rsidRPr="00456FFF">
          <w:rPr>
            <w:rStyle w:val="a7"/>
            <w:rFonts w:ascii="Times New Roman" w:hAnsi="Times New Roman" w:cs="Times New Roman"/>
            <w:sz w:val="28"/>
            <w:szCs w:val="28"/>
          </w:rPr>
          <w:t>Блюм Х. Каббала и литературная критика</w:t>
        </w:r>
      </w:hyperlink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>Херольд</w:t>
      </w:r>
      <w:proofErr w:type="spellEnd"/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Блюм</w:t>
      </w:r>
      <w:r w:rsidR="00456FFF" w:rsidRPr="00456FFF">
        <w:rPr>
          <w:rFonts w:ascii="Times New Roman" w:hAnsi="Times New Roman" w:cs="Times New Roman"/>
          <w:sz w:val="28"/>
          <w:szCs w:val="28"/>
        </w:rPr>
        <w:t xml:space="preserve"> // </w:t>
      </w:r>
      <w:proofErr w:type="spellStart"/>
      <w:r w:rsidR="00456FFF" w:rsidRPr="00456FFF">
        <w:rPr>
          <w:rFonts w:ascii="Times New Roman" w:hAnsi="Times New Roman" w:cs="Times New Roman"/>
          <w:sz w:val="28"/>
          <w:szCs w:val="28"/>
        </w:rPr>
        <w:t>Таргум</w:t>
      </w:r>
      <w:proofErr w:type="spellEnd"/>
      <w:r w:rsidR="00456FFF" w:rsidRPr="00456FFF">
        <w:rPr>
          <w:rFonts w:ascii="Times New Roman" w:hAnsi="Times New Roman" w:cs="Times New Roman"/>
          <w:sz w:val="28"/>
          <w:szCs w:val="28"/>
        </w:rPr>
        <w:t xml:space="preserve">. Еврейское наследие в контексте мировой культуры. 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56FFF" w:rsidRPr="00456FF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56FFF" w:rsidRPr="00456FFF">
        <w:rPr>
          <w:rFonts w:ascii="Times New Roman" w:hAnsi="Times New Roman" w:cs="Times New Roman"/>
          <w:sz w:val="28"/>
          <w:szCs w:val="28"/>
        </w:rPr>
        <w:t>. 1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6FFF" w:rsidRPr="00456FFF">
        <w:rPr>
          <w:rFonts w:ascii="Times New Roman" w:hAnsi="Times New Roman" w:cs="Times New Roman"/>
          <w:sz w:val="28"/>
          <w:szCs w:val="28"/>
        </w:rPr>
        <w:t>– 1990. –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FFF" w:rsidRPr="00456FFF">
        <w:rPr>
          <w:rFonts w:ascii="Times New Roman" w:hAnsi="Times New Roman" w:cs="Times New Roman"/>
          <w:sz w:val="28"/>
          <w:szCs w:val="28"/>
        </w:rPr>
        <w:t>М., 1990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6FFF" w:rsidRPr="00456FFF">
        <w:rPr>
          <w:rFonts w:ascii="Times New Roman" w:hAnsi="Times New Roman" w:cs="Times New Roman"/>
          <w:sz w:val="28"/>
          <w:szCs w:val="28"/>
        </w:rPr>
        <w:t>–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56FFF" w:rsidRPr="00456FFF">
        <w:rPr>
          <w:rFonts w:ascii="Times New Roman" w:hAnsi="Times New Roman" w:cs="Times New Roman"/>
          <w:sz w:val="28"/>
          <w:szCs w:val="28"/>
        </w:rPr>
        <w:t>. 45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FFF" w:rsidRPr="00456FFF">
        <w:rPr>
          <w:rFonts w:ascii="Times New Roman" w:hAnsi="Times New Roman" w:cs="Times New Roman"/>
          <w:sz w:val="28"/>
          <w:szCs w:val="28"/>
        </w:rPr>
        <w:t>–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FFF" w:rsidRPr="00456FFF">
        <w:rPr>
          <w:rFonts w:ascii="Times New Roman" w:hAnsi="Times New Roman" w:cs="Times New Roman"/>
          <w:sz w:val="28"/>
          <w:szCs w:val="28"/>
        </w:rPr>
        <w:t>75</w:t>
      </w:r>
      <w:r w:rsidR="00456FFF"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Бовуар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С. де. Мандарин</w:t>
      </w:r>
      <w:r w:rsidRPr="00456FFF">
        <w:rPr>
          <w:rFonts w:ascii="Times New Roman" w:hAnsi="Times New Roman" w:cs="Times New Roman"/>
          <w:sz w:val="28"/>
          <w:szCs w:val="28"/>
        </w:rPr>
        <w:t>ы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Симона де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Бовуар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. – М.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: АСТЕЛЬ</w:t>
      </w:r>
      <w:r w:rsidRPr="00456FFF">
        <w:rPr>
          <w:rFonts w:ascii="Times New Roman" w:hAnsi="Times New Roman" w:cs="Times New Roman"/>
          <w:sz w:val="28"/>
          <w:szCs w:val="28"/>
        </w:rPr>
        <w:t>, 2005. –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 xml:space="preserve"> 618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Бодрийар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Ж. </w:t>
      </w:r>
      <w:r w:rsidRPr="00456FFF">
        <w:rPr>
          <w:rFonts w:ascii="Times New Roman" w:hAnsi="Times New Roman" w:cs="Times New Roman"/>
          <w:sz w:val="28"/>
          <w:szCs w:val="28"/>
        </w:rPr>
        <w:t>Забыть Фуко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6FFF">
        <w:rPr>
          <w:rFonts w:ascii="Times New Roman" w:hAnsi="Times New Roman" w:cs="Times New Roman"/>
          <w:sz w:val="28"/>
          <w:szCs w:val="28"/>
        </w:rPr>
        <w:t>Перевод с фр. Д. Калугин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Жан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Бодрийар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6FFF">
        <w:rPr>
          <w:rFonts w:ascii="Times New Roman" w:hAnsi="Times New Roman" w:cs="Times New Roman"/>
          <w:sz w:val="28"/>
          <w:szCs w:val="28"/>
        </w:rPr>
        <w:t>– СПб: «Владимир Даль», 2000. – 95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Бодрийяр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Ж.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Символический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обмен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и смерть / Жан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Бодрийар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456FFF">
        <w:rPr>
          <w:rFonts w:ascii="Times New Roman" w:hAnsi="Times New Roman" w:cs="Times New Roman"/>
          <w:sz w:val="28"/>
          <w:szCs w:val="28"/>
        </w:rPr>
        <w:t>М.: "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"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6FFF">
        <w:rPr>
          <w:rFonts w:ascii="Times New Roman" w:hAnsi="Times New Roman" w:cs="Times New Roman"/>
          <w:sz w:val="28"/>
          <w:szCs w:val="28"/>
        </w:rPr>
        <w:t xml:space="preserve"> 2000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6FFF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456FFF">
        <w:rPr>
          <w:rFonts w:ascii="Times New Roman" w:hAnsi="Times New Roman" w:cs="Times New Roman"/>
          <w:sz w:val="28"/>
          <w:szCs w:val="28"/>
        </w:rPr>
        <w:t>387 с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eastAsia="TimesNewRomanPSMT" w:hAnsi="Times New Roman" w:cs="Times New Roman"/>
          <w:sz w:val="28"/>
          <w:szCs w:val="28"/>
        </w:rPr>
        <w:t>Деррида</w:t>
      </w:r>
      <w:proofErr w:type="spellEnd"/>
      <w:r w:rsidRPr="00456FFF">
        <w:rPr>
          <w:rFonts w:ascii="Times New Roman" w:eastAsia="TimesNewRomanPSMT" w:hAnsi="Times New Roman" w:cs="Times New Roman"/>
          <w:sz w:val="28"/>
          <w:szCs w:val="28"/>
        </w:rPr>
        <w:t xml:space="preserve"> Ж. Голос и </w:t>
      </w:r>
      <w:proofErr w:type="gramStart"/>
      <w:r w:rsidRPr="00456FFF">
        <w:rPr>
          <w:rFonts w:ascii="Times New Roman" w:eastAsia="TimesNewRomanPSMT" w:hAnsi="Times New Roman" w:cs="Times New Roman"/>
          <w:sz w:val="28"/>
          <w:szCs w:val="28"/>
        </w:rPr>
        <w:t>феномен</w:t>
      </w:r>
      <w:proofErr w:type="gramEnd"/>
      <w:r w:rsidRPr="00456FF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56FFF">
        <w:rPr>
          <w:rFonts w:ascii="Times New Roman" w:eastAsia="HiddenHorzOCR" w:hAnsi="Times New Roman" w:cs="Times New Roman"/>
          <w:sz w:val="28"/>
          <w:szCs w:val="28"/>
        </w:rPr>
        <w:t xml:space="preserve">и другие работы по теории знака </w:t>
      </w:r>
      <w:proofErr w:type="spellStart"/>
      <w:r w:rsidRPr="00456FFF">
        <w:rPr>
          <w:rFonts w:ascii="Times New Roman" w:eastAsia="HiddenHorzOCR" w:hAnsi="Times New Roman" w:cs="Times New Roman"/>
          <w:sz w:val="28"/>
          <w:szCs w:val="28"/>
        </w:rPr>
        <w:t>Гуссерля</w:t>
      </w:r>
      <w:proofErr w:type="spellEnd"/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/ Жак </w:t>
      </w:r>
      <w:proofErr w:type="spellStart"/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>Деррида</w:t>
      </w:r>
      <w:proofErr w:type="spellEnd"/>
      <w:r w:rsidRPr="00456FFF">
        <w:rPr>
          <w:rFonts w:ascii="Times New Roman" w:eastAsia="TimesNewRomanPSMT" w:hAnsi="Times New Roman" w:cs="Times New Roman"/>
          <w:sz w:val="28"/>
          <w:szCs w:val="28"/>
        </w:rPr>
        <w:t>. –</w:t>
      </w:r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eastAsia="HiddenHorzOCR" w:hAnsi="Times New Roman" w:cs="Times New Roman"/>
          <w:sz w:val="28"/>
          <w:szCs w:val="28"/>
        </w:rPr>
        <w:t xml:space="preserve">СПб.: </w:t>
      </w:r>
      <w:proofErr w:type="spellStart"/>
      <w:r w:rsidRPr="00456FFF">
        <w:rPr>
          <w:rFonts w:ascii="Times New Roman" w:eastAsia="HiddenHorzOCR" w:hAnsi="Times New Roman" w:cs="Times New Roman"/>
          <w:sz w:val="28"/>
          <w:szCs w:val="28"/>
        </w:rPr>
        <w:t>Алете</w:t>
      </w:r>
      <w:proofErr w:type="spellEnd"/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>й</w:t>
      </w:r>
      <w:r w:rsidRPr="00456FFF">
        <w:rPr>
          <w:rFonts w:ascii="Times New Roman" w:eastAsia="HiddenHorzOCR" w:hAnsi="Times New Roman" w:cs="Times New Roman"/>
          <w:sz w:val="28"/>
          <w:szCs w:val="28"/>
        </w:rPr>
        <w:t>я</w:t>
      </w:r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>,</w:t>
      </w:r>
      <w:r w:rsidRPr="00456FFF">
        <w:rPr>
          <w:rFonts w:ascii="Times New Roman" w:eastAsia="HiddenHorzOCR" w:hAnsi="Times New Roman" w:cs="Times New Roman"/>
          <w:sz w:val="28"/>
          <w:szCs w:val="28"/>
        </w:rPr>
        <w:t xml:space="preserve"> 1999. – 206 </w:t>
      </w:r>
      <w:proofErr w:type="gramStart"/>
      <w:r w:rsidRPr="00456FFF">
        <w:rPr>
          <w:rFonts w:ascii="Times New Roman" w:eastAsia="HiddenHorzOCR" w:hAnsi="Times New Roman" w:cs="Times New Roman"/>
          <w:sz w:val="28"/>
          <w:szCs w:val="28"/>
        </w:rPr>
        <w:t>с</w:t>
      </w:r>
      <w:proofErr w:type="gramEnd"/>
      <w:r w:rsidRPr="00456FFF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 Ж. Эссе об имени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6FFF">
        <w:rPr>
          <w:rFonts w:ascii="Times New Roman" w:hAnsi="Times New Roman" w:cs="Times New Roman"/>
          <w:sz w:val="28"/>
          <w:szCs w:val="28"/>
        </w:rPr>
        <w:t xml:space="preserve">Пер. с фр. Н.А.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Жак </w:t>
      </w:r>
      <w:proofErr w:type="spellStart"/>
      <w:r w:rsidRPr="00456FFF">
        <w:rPr>
          <w:rFonts w:ascii="Times New Roman" w:eastAsia="HiddenHorzOCR" w:hAnsi="Times New Roman" w:cs="Times New Roman"/>
          <w:sz w:val="28"/>
          <w:szCs w:val="28"/>
          <w:lang w:val="uk-UA"/>
        </w:rPr>
        <w:t>Деррида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 xml:space="preserve">. – М.: Институт экспериментальной социологии; СПб: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, 1998. – 192 с.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Дроздовський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Д. Ловець «Таємниці» Юрія Андруховича, або Сім днів, які змінили світ / Дмитро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Дроздовський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// Кур’єр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Кривбасу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>. – 2007. – № 212-213. – Лип.-Серп. – С. 56 – 61.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FF">
        <w:rPr>
          <w:rFonts w:ascii="Times New Roman" w:hAnsi="Times New Roman" w:cs="Times New Roman"/>
          <w:sz w:val="28"/>
          <w:szCs w:val="28"/>
        </w:rPr>
        <w:t xml:space="preserve">Евтушенко С. Эрос и </w:t>
      </w:r>
      <w:proofErr w:type="spellStart"/>
      <w:r w:rsidRPr="00456FFF">
        <w:rPr>
          <w:rFonts w:ascii="Times New Roman" w:hAnsi="Times New Roman" w:cs="Times New Roman"/>
          <w:sz w:val="28"/>
          <w:szCs w:val="28"/>
        </w:rPr>
        <w:t>агапе</w:t>
      </w:r>
      <w:proofErr w:type="spellEnd"/>
      <w:r w:rsidRPr="00456FFF">
        <w:rPr>
          <w:rFonts w:ascii="Times New Roman" w:hAnsi="Times New Roman" w:cs="Times New Roman"/>
          <w:sz w:val="28"/>
          <w:szCs w:val="28"/>
        </w:rPr>
        <w:t>: гносеологический аспект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Сергей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sz w:val="28"/>
          <w:szCs w:val="28"/>
          <w:lang w:val="uk-UA"/>
        </w:rPr>
        <w:t>Евтушенко</w:t>
      </w:r>
      <w:proofErr w:type="spellEnd"/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// Вопросы философии. – 1999. – №</w:t>
      </w:r>
      <w:r w:rsidRPr="00456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</w:rPr>
        <w:t>10. – С. 99 – 109.</w:t>
      </w:r>
    </w:p>
    <w:p w:rsidR="00456FFF" w:rsidRPr="00456FFF" w:rsidRDefault="00456FFF" w:rsidP="00456FF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Евсюков</w:t>
      </w:r>
      <w:proofErr w:type="spellEnd"/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Мифы</w:t>
      </w:r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456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вселенной</w:t>
      </w:r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6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 w:rsidRPr="00456F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452 с. </w:t>
      </w:r>
    </w:p>
    <w:p w:rsidR="00456FFF" w:rsidRPr="00FB3D31" w:rsidRDefault="00456FFF">
      <w:pPr>
        <w:rPr>
          <w:lang w:val="uk-UA"/>
        </w:rPr>
      </w:pPr>
    </w:p>
    <w:sectPr w:rsidR="00456FFF" w:rsidRPr="00FB3D31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3074563"/>
    <w:multiLevelType w:val="multilevel"/>
    <w:tmpl w:val="33074563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7"/>
    </w:lvlOverride>
  </w:num>
  <w:num w:numId="4">
    <w:abstractNumId w:val="3"/>
    <w:lvlOverride w:ilvl="0">
      <w:startOverride w:val="3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D31"/>
    <w:rsid w:val="00016DF0"/>
    <w:rsid w:val="00190029"/>
    <w:rsid w:val="00456FFF"/>
    <w:rsid w:val="004C009F"/>
    <w:rsid w:val="00A81BB2"/>
    <w:rsid w:val="00F30151"/>
    <w:rsid w:val="00F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FB3D31"/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FB3D31"/>
    <w:rPr>
      <w:rFonts w:eastAsia="Times New Roman"/>
      <w:sz w:val="24"/>
      <w:szCs w:val="24"/>
    </w:rPr>
  </w:style>
  <w:style w:type="paragraph" w:styleId="a6">
    <w:name w:val="Body Text"/>
    <w:basedOn w:val="a"/>
    <w:link w:val="a5"/>
    <w:rsid w:val="00FB3D31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B3D31"/>
  </w:style>
  <w:style w:type="paragraph" w:styleId="a4">
    <w:name w:val="Body Text Indent"/>
    <w:basedOn w:val="a"/>
    <w:link w:val="a3"/>
    <w:rsid w:val="00FB3D31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FB3D31"/>
  </w:style>
  <w:style w:type="character" w:styleId="a7">
    <w:name w:val="Hyperlink"/>
    <w:semiHidden/>
    <w:unhideWhenUsed/>
    <w:rsid w:val="00456F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6FFF"/>
  </w:style>
  <w:style w:type="character" w:customStyle="1" w:styleId="hl">
    <w:name w:val="hl"/>
    <w:basedOn w:val="a0"/>
    <w:rsid w:val="0045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-dejavu.ru/b/Blum_cabbala.html" TargetMode="External"/><Relationship Id="rId5" Type="http://schemas.openxmlformats.org/officeDocument/2006/relationships/hyperlink" Target="http://zakon4.rada.gov.ua/laws/show/4719-1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3428</Words>
  <Characters>19543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2015-02-17T13:56:00Z</dcterms:created>
  <dcterms:modified xsi:type="dcterms:W3CDTF">2015-02-18T06:21:00Z</dcterms:modified>
</cp:coreProperties>
</file>