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CC" w:rsidRPr="003A60F7" w:rsidRDefault="006625CC" w:rsidP="00662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Русские и арабские падежи:</w:t>
      </w:r>
    </w:p>
    <w:p w:rsidR="006625CC" w:rsidRPr="003A60F7" w:rsidRDefault="006625CC" w:rsidP="00662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типологические сходства и различия</w:t>
      </w:r>
    </w:p>
    <w:p w:rsidR="006625CC" w:rsidRDefault="006625CC" w:rsidP="006625C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Мохамед Ламааши (Марокко)</w:t>
      </w:r>
    </w:p>
    <w:p w:rsidR="006625CC" w:rsidRPr="003A60F7" w:rsidRDefault="006625CC" w:rsidP="006625C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ХНЭУ</w:t>
      </w:r>
    </w:p>
    <w:p w:rsidR="006625CC" w:rsidRDefault="006625CC" w:rsidP="006625C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научный руководитель – доц. Л.С. Безкоровайная</w:t>
      </w:r>
    </w:p>
    <w:p w:rsidR="006625CC" w:rsidRPr="003A60F7" w:rsidRDefault="006625CC" w:rsidP="006625C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ХНАДУ</w:t>
      </w:r>
    </w:p>
    <w:p w:rsidR="006625CC" w:rsidRPr="003A60F7" w:rsidRDefault="006625CC" w:rsidP="006625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Сравнительный анализ русских и арабских падежей позволяет выявить их типологические сходства и различия. Такой анализ будет полезен арабским студентам, приступающим к изучению русского языка, так как он облегчает понимание и усвоение русской падежной системы.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В арабском языке, в отличие от русского, только 3 падежа. Имена существительные и прилагательные могут иметь три окончания в виде знаков или огласовок:  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EG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аф </w:t>
      </w:r>
      <w:r w:rsidRPr="003A60F7">
        <w:rPr>
          <w:rFonts w:ascii="Times New Roman" w:eastAsia="Times New Roman" w:hAnsi="Times New Roman" w:hint="cs"/>
          <w:b/>
          <w:bCs/>
          <w:sz w:val="28"/>
          <w:szCs w:val="28"/>
          <w:lang w:eastAsia="ru-RU" w:bidi="ar-EG"/>
        </w:rPr>
        <w:t>ُ</w:t>
      </w: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 w:bidi="ar-EG"/>
        </w:rPr>
        <w:t>,</w:t>
      </w:r>
      <w:r w:rsidRPr="003A60F7">
        <w:rPr>
          <w:rFonts w:ascii="Times New Roman" w:eastAsia="Times New Roman" w:hAnsi="Times New Roman"/>
          <w:color w:val="00B050"/>
          <w:sz w:val="28"/>
          <w:szCs w:val="28"/>
          <w:lang w:eastAsia="ru-RU" w:bidi="ar-EG"/>
        </w:rPr>
        <w:t xml:space="preserve"> 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или гласный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 w:bidi="ar-EG"/>
        </w:rPr>
        <w:t>у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, который соответствует именительному падежу, отвечающему на вопрос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>кто?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>что?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;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EG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 w:bidi="ar-EG"/>
        </w:rPr>
        <w:t xml:space="preserve">Насб </w:t>
      </w:r>
      <w:r w:rsidRPr="003A60F7">
        <w:rPr>
          <w:rFonts w:ascii="Times New Roman" w:eastAsia="Times New Roman" w:hAnsi="Times New Roman" w:hint="cs"/>
          <w:b/>
          <w:bCs/>
          <w:sz w:val="28"/>
          <w:szCs w:val="28"/>
          <w:lang w:eastAsia="ru-RU" w:bidi="ar-EG"/>
        </w:rPr>
        <w:t>َ</w:t>
      </w: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 w:bidi="ar-EG"/>
        </w:rPr>
        <w:t>,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 xml:space="preserve">ً َ 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или гласный </w:t>
      </w:r>
      <w:r w:rsidRPr="003A60F7">
        <w:rPr>
          <w:rFonts w:ascii="Times New Roman" w:eastAsia="Times New Roman" w:hAnsi="Times New Roman"/>
          <w:b/>
          <w:sz w:val="28"/>
          <w:szCs w:val="28"/>
          <w:lang w:val="fr-FR" w:eastAsia="ru-RU" w:bidi="ar-EG"/>
        </w:rPr>
        <w:t>a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 соответствует винительному русскому падежу, отвечающему на вопрос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>кого?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>что?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>;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EG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 w:bidi="ar-EG"/>
        </w:rPr>
        <w:t>Джарр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 xml:space="preserve"> </w:t>
      </w:r>
      <w:r w:rsidRPr="003A60F7">
        <w:rPr>
          <w:rFonts w:ascii="Times New Roman" w:eastAsia="Times New Roman" w:hAnsi="Times New Roman"/>
          <w:sz w:val="28"/>
          <w:szCs w:val="28"/>
          <w:lang w:val="uk-UA" w:eastAsia="ru-RU" w:bidi="ar-EG"/>
        </w:rPr>
        <w:t>(</w:t>
      </w:r>
      <w:r w:rsidRPr="003A60F7">
        <w:rPr>
          <w:rFonts w:ascii="Times New Roman" w:eastAsia="Times New Roman" w:hAnsi="Times New Roman" w:hint="cs"/>
          <w:b/>
          <w:bCs/>
          <w:sz w:val="28"/>
          <w:szCs w:val="28"/>
          <w:lang w:eastAsia="ru-RU" w:bidi="ar-EG"/>
        </w:rPr>
        <w:t>ِ  ٍ</w:t>
      </w:r>
      <w:r w:rsidRPr="003A60F7">
        <w:rPr>
          <w:rFonts w:ascii="Times New Roman" w:eastAsia="Times New Roman" w:hAnsi="Times New Roman"/>
          <w:b/>
          <w:bCs/>
          <w:sz w:val="28"/>
          <w:szCs w:val="28"/>
          <w:lang w:val="uk-UA" w:eastAsia="ru-RU" w:bidi="ar-EG"/>
        </w:rPr>
        <w:t>) и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 xml:space="preserve"> 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который соответствует всем остальным падежам в зависимости от употребляемого предлога или глагола. 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rtl/>
          <w:lang w:eastAsia="ru-RU" w:bidi="ar-EG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>Литературный арабский язык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,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который является единым для всех арабских стран, отличается от разговорного арабского или диалекта, на котором говорят арабы в повседневной жизни. Главное отличие заключается в том, что в нём произносятся все окончания. По этой причине именно литературный арабский язык и является предметом сопоставления с русским языком.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Именительный падеж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В русском языке именительный падеж может выступать в качестве субъекта и предиката. Русский именительный падеж во многом сходен с формой Раф 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ُ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арабском языке. 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EG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В именном предложении в арабском языке имя существительное, или подлежащее, а также сказуемое имеют окончание (раф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ُ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, например: Аль 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lastRenderedPageBreak/>
        <w:t>Байту Джамилун (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البيتُ جميل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>)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>дом красивый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, слово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>дом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выступает в качестве именительного падежа, который соответствует арабскому слову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>Аль Байту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или просто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>Байту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, поскольку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 xml:space="preserve">аль 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>является артиклем, и оба выступают в качестве именительного падежа.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rtl/>
          <w:lang w:eastAsia="ru-RU" w:bidi="ar-EG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>Еще один пример, где встречается именительный падеж в арабском языке, то есть Раф (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>ُ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), подлежащее от глагола или существительное, совершающее действие, по-арабски называется аль Фаиль 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 xml:space="preserve">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الفاعل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>)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,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 w:bidi="ar-EG"/>
        </w:rPr>
        <w:t>студент открыл книгу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(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 xml:space="preserve"> (فتح الطالب الكتاب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фатаха атталибу алькитаба, где слово аттлибу (талиб = студент), выступает в качестве подлежащего для глагола фатаха или, как мы называли, (фаиль) в именительном падеже.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Предложный падеж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Предложный падеж русского языка совпадает с арабским Джарр.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в комнате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 аль гурфати.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EG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Предлог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в русском языке и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фи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 xml:space="preserve">في) 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в арабском языке передают значение места. Кроме того, в русском языке предлог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выражать значение времени,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в семь часов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في الساعةِ السابعةِ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) (фи саати ассабиати ) где огласовка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 xml:space="preserve"> ِ 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>-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 xml:space="preserve"> 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выражает предложный падеж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Также предлог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би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بــِ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) в арабском языке может служить для выражения предложного падежа, то есть Джарр, и отвечает на вопрос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где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? в значении «место».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он  родился в Рабате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ولد بِالرباطِ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>.)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Родительный падеж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 значение родительного падежа в русском языке – определительное, которое часто сближается со значением принадлежности. В этом случае, как в русском, так и в арабском языке управляющим словом является имя существительное. Применение родительного падежа полностью соответствует арабскому падежу </w:t>
      </w:r>
      <w:r w:rsidRPr="003A60F7">
        <w:rPr>
          <w:rFonts w:ascii="Times New Roman" w:eastAsia="Times New Roman" w:hAnsi="Times New Roman"/>
          <w:bCs/>
          <w:sz w:val="28"/>
          <w:szCs w:val="28"/>
          <w:lang w:eastAsia="ru-RU"/>
        </w:rPr>
        <w:t>Идафа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ʼ («добавление»), который входит в группу Джарр. 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возвращение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сына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аудату аль-Ибни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عودةُ الابنِ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 xml:space="preserve"> 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слово аудату  – первый член идафы, а аль-Ибни – второй член идафы и выступает в качестве определения для слова аудату с огласовкой 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 xml:space="preserve">ِ 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>(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 xml:space="preserve">признак родительного 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lastRenderedPageBreak/>
        <w:t>падежа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>)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A60F7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свет луны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дауу алькамари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ضوءُ القمرِ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), алькамари со своим окончанием  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 xml:space="preserve">ِ 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>занимает роль родительного падежа и в арабском языке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Родительный падеж с предлогами и наречиями</w:t>
      </w:r>
    </w:p>
    <w:p w:rsidR="006625CC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Каждому русскому предлогу, требующему родительного падежа, в арабском падеже соответствует конкретный предлог. Приведем примеры нескольких предлогов, требующих родительного падежа в русском языке, и их эквиваленты в арабском языке: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3288"/>
        <w:gridCol w:w="3572"/>
      </w:tblGrid>
      <w:tr w:rsidR="006625CC" w:rsidRPr="003A60F7" w:rsidTr="008F63F6">
        <w:tc>
          <w:tcPr>
            <w:tcW w:w="2802" w:type="dxa"/>
          </w:tcPr>
          <w:p w:rsidR="006625CC" w:rsidRPr="003A60F7" w:rsidRDefault="006625CC" w:rsidP="008F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предлог</w:t>
            </w:r>
          </w:p>
        </w:tc>
        <w:tc>
          <w:tcPr>
            <w:tcW w:w="3402" w:type="dxa"/>
          </w:tcPr>
          <w:p w:rsidR="006625CC" w:rsidRPr="003A60F7" w:rsidRDefault="006625CC" w:rsidP="008F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Арабский предлог</w:t>
            </w:r>
          </w:p>
        </w:tc>
        <w:tc>
          <w:tcPr>
            <w:tcW w:w="3650" w:type="dxa"/>
          </w:tcPr>
          <w:p w:rsidR="006625CC" w:rsidRPr="003A60F7" w:rsidRDefault="006625CC" w:rsidP="008F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предлога</w:t>
            </w:r>
          </w:p>
        </w:tc>
      </w:tr>
      <w:tr w:rsidR="006625CC" w:rsidRPr="003A60F7" w:rsidTr="008F63F6">
        <w:tc>
          <w:tcPr>
            <w:tcW w:w="2802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 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около </w:t>
            </w:r>
          </w:p>
        </w:tc>
        <w:tc>
          <w:tcPr>
            <w:tcW w:w="3402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rtl/>
                <w:lang w:eastAsia="ru-RU" w:bidi="ar-EG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дуна, сиуа: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lang w:eastAsia="ru-RU" w:bidi="ar-EG"/>
              </w:rPr>
              <w:t>دون، سوى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rtl/>
                <w:lang w:eastAsia="ru-RU" w:bidi="ar-EG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ли: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lang w:eastAsia="ru-RU" w:bidi="ar-EG"/>
              </w:rPr>
              <w:t>لـِ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rtl/>
                <w:lang w:eastAsia="ru-RU" w:bidi="ar-EG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мин: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 w:bidi="ar-EG"/>
              </w:rPr>
              <w:t>من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rtl/>
                <w:lang w:eastAsia="ru-RU" w:bidi="ar-EG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мин: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lang w:eastAsia="ru-RU" w:bidi="ar-EG"/>
              </w:rPr>
              <w:t>من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rtl/>
                <w:lang w:eastAsia="ru-RU" w:bidi="ar-EG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 </w:t>
            </w:r>
            <w:r w:rsidRPr="003A60F7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ͨ</w:t>
            </w: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ала, маа: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lang w:eastAsia="ru-RU" w:bidi="ar-EG"/>
              </w:rPr>
              <w:t>من على، مع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EG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касиран мин: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lang w:eastAsia="ru-RU" w:bidi="ar-EG"/>
              </w:rPr>
              <w:t>كثيرا من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EG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 w:bidi="ar-EG"/>
              </w:rPr>
              <w:t xml:space="preserve">калилан мин: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lang w:eastAsia="ru-RU" w:bidi="ar-EG"/>
              </w:rPr>
              <w:t>قليلا من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rtl/>
                <w:lang w:eastAsia="ru-RU" w:bidi="ar-EG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 w:bidi="ar-EG"/>
              </w:rPr>
              <w:t xml:space="preserve">курба: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 w:bidi="ar-EG"/>
              </w:rPr>
              <w:t>قرب</w:t>
            </w:r>
          </w:p>
        </w:tc>
        <w:tc>
          <w:tcPr>
            <w:tcW w:w="3650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чего-либо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принадлежность, цель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место, часть целого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причина, происхождение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rtl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многом количестве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rtl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малом количестве</w:t>
            </w:r>
          </w:p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близость в пространстве</w:t>
            </w:r>
          </w:p>
        </w:tc>
      </w:tr>
    </w:tbl>
    <w:p w:rsidR="006625CC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EG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В ряде случаев родительный падеж в русском языке имеет аналог в арабском родительном падеже «джарр» для выражения обстоятельства, места или времени, такие как: курба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قرب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) – около, васата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وسط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) – посредине, халфа ( 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>خلف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) – за, фаука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فوق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) – над. Существительное после этих всех предлогов ставится в арабском  падеже «джарр».</w:t>
      </w:r>
    </w:p>
    <w:p w:rsidR="006625CC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Винительный падеж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rtl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функцией винительного падежа, как в русском, так и в арабском языках, является выражение значения прямого объекта действия. Винительный падеж Маф </w:t>
      </w:r>
      <w:r w:rsidRPr="003A60F7">
        <w:rPr>
          <w:rFonts w:ascii="Cambria Math" w:eastAsia="Times New Roman" w:hAnsi="Cambria Math" w:cs="Cambria Math"/>
          <w:sz w:val="28"/>
          <w:szCs w:val="28"/>
          <w:lang w:eastAsia="ru-RU"/>
        </w:rPr>
        <w:t>ͨ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улон Бихи в арабском языке входит в падежную группу Насб (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َ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). Сравним: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студент читал книгу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: кара атталибу алькитаба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قرأ الطالب الكتابَ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 люблю жизнь 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– ухиббу аль-хаята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أحب الحياةَ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), где арабские слова: алькитаба, альхаята являются винительным падежом (мансуба). Винительному падежу в значении направленности в сочетании с глаголами движения в арабском языке соответствует форма предложного падежа с предлогами, которые и выражают это значение.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он вошел в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комнату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َ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>هو دخل الغرفة</w:t>
      </w:r>
      <w:r w:rsidRPr="003A60F7">
        <w:rPr>
          <w:rFonts w:ascii="Times New Roman" w:eastAsia="Times New Roman" w:hAnsi="Times New Roman"/>
          <w:sz w:val="28"/>
          <w:szCs w:val="28"/>
          <w:lang w:eastAsia="ru-RU" w:bidi="ar-EG"/>
        </w:rPr>
        <w:t xml:space="preserve"> (гуа дахала альгурфата), где аль гурфата является винительным падежом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Дательный падеж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значение дательного падежа – это значение адресата, то есть выражение того, что действие направлено к чему-нибудь или кому-нибудь. Форма дательного падежа в русском языке без предлога и соответствующая ей форма в арабском языке эквивалентны. 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Отглагольной форме дательного падежа в русском языке соответствует арабская форма Джарр с предлогом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 </w:t>
      </w:r>
      <w:r w:rsidRPr="003A60F7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ила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выражает значение адресата, или (в меньшей степени) с предлогом  </w:t>
      </w:r>
      <w:r w:rsidRPr="003A60F7">
        <w:rPr>
          <w:rFonts w:ascii="Cambria Math" w:eastAsia="Times New Roman" w:hAnsi="Cambria Math" w:cs="Cambria Math"/>
          <w:b/>
          <w:sz w:val="28"/>
          <w:szCs w:val="28"/>
          <w:lang w:eastAsia="ru-RU"/>
        </w:rPr>
        <w:t>ͨ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ала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говорил директору 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– кала лилмудири (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 xml:space="preserve">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 xml:space="preserve">قال </w:t>
      </w:r>
      <w:r w:rsidRPr="003A60F7">
        <w:rPr>
          <w:rFonts w:ascii="Times New Roman" w:eastAsia="Times New Roman" w:hAnsi="Times New Roman" w:hint="cs"/>
          <w:b/>
          <w:bCs/>
          <w:sz w:val="28"/>
          <w:szCs w:val="28"/>
          <w:rtl/>
          <w:lang w:eastAsia="ru-RU" w:bidi="ar-EG"/>
        </w:rPr>
        <w:t>لـ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لمديِر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). 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Дательному падежу в русском языке с такими глаголами, как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помогать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нравиться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, в арабском языке соответствует форма Маф </w:t>
      </w:r>
      <w:r w:rsidRPr="003A60F7">
        <w:rPr>
          <w:rFonts w:ascii="Cambria Math" w:eastAsia="Times New Roman" w:hAnsi="Cambria Math" w:cs="Cambria Math"/>
          <w:sz w:val="28"/>
          <w:szCs w:val="28"/>
          <w:lang w:eastAsia="ru-RU"/>
        </w:rPr>
        <w:t>ͨ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улон Бихи, то есть винительный падеж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 xml:space="preserve"> 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насб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).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нравится Карин</w:t>
      </w:r>
      <w:r w:rsidRPr="003A60F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Аʼ джаба Карин</w:t>
      </w:r>
      <w:r w:rsidRPr="003A60F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أعجب كارينةَ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). 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Дательному падежу с предлогом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в русском языке соответствует арабская форма с предлогом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фи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гулял по саду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 аль-Бустани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 xml:space="preserve"> 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ِ</w:t>
      </w:r>
      <w:r w:rsidRPr="003A60F7">
        <w:rPr>
          <w:rFonts w:ascii="Times New Roman" w:eastAsia="Times New Roman" w:hAnsi="Times New Roman" w:hint="cs"/>
          <w:sz w:val="28"/>
          <w:szCs w:val="28"/>
          <w:lang w:eastAsia="ru-RU" w:bidi="ar-EG"/>
        </w:rPr>
        <w:t>في البستان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rtl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В русском языке предлог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выражает значение направленности, в арабском ему соответствует предлог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ила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отправился к Антону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ила Антонин ( 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توجه إلى أنطوانٍ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Глаголы, после которых используется дательный падеж в русском языке, и их аналог в арабском языке: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3193"/>
        <w:gridCol w:w="3183"/>
      </w:tblGrid>
      <w:tr w:rsidR="006625CC" w:rsidRPr="003A60F7" w:rsidTr="008F63F6">
        <w:tc>
          <w:tcPr>
            <w:tcW w:w="3284" w:type="dxa"/>
          </w:tcPr>
          <w:p w:rsidR="006625CC" w:rsidRPr="00DB6D0A" w:rsidRDefault="006625CC" w:rsidP="008F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6D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3285" w:type="dxa"/>
          </w:tcPr>
          <w:p w:rsidR="006625CC" w:rsidRPr="00DB6D0A" w:rsidRDefault="006625CC" w:rsidP="008F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6D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Аналог в арабском языке</w:t>
            </w:r>
          </w:p>
        </w:tc>
        <w:tc>
          <w:tcPr>
            <w:tcW w:w="3285" w:type="dxa"/>
          </w:tcPr>
          <w:p w:rsidR="006625CC" w:rsidRPr="00DB6D0A" w:rsidRDefault="006625CC" w:rsidP="008F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6D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 после глагола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rtl/>
                <w:lang w:eastAsia="ru-RU" w:bidi="ar-EG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 w:bidi="ar-EG"/>
              </w:rPr>
              <w:t>أعطى لـِ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 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>قرأ لـِ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 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писать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>كتب لـِ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 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дарить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>أهدى لـِ، إلى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 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нравиться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 xml:space="preserve">أعجب 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сказать, говорить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>قال لـِ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 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рассказать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>حكى لـِ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 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отправить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>أرسل، بعث  لـِ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 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звонить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rtl/>
                <w:lang w:eastAsia="ru-RU" w:bidi="ar-EG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 w:bidi="ar-EG"/>
              </w:rPr>
              <w:t xml:space="preserve">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lang w:eastAsia="ru-RU" w:bidi="ar-EG"/>
              </w:rPr>
              <w:t xml:space="preserve">اتصل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 w:bidi="ar-EG"/>
              </w:rPr>
              <w:t xml:space="preserve"> بـ 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ответить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>أجاب على</w:t>
            </w: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 xml:space="preserve"> 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Кому?</w:t>
            </w:r>
          </w:p>
        </w:tc>
      </w:tr>
      <w:tr w:rsidR="006625CC" w:rsidRPr="003A60F7" w:rsidTr="008F63F6">
        <w:tc>
          <w:tcPr>
            <w:tcW w:w="3284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вернуть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 w:hint="cs"/>
                <w:sz w:val="28"/>
                <w:szCs w:val="28"/>
                <w:rtl/>
                <w:lang w:eastAsia="ru-RU"/>
              </w:rPr>
              <w:t>أعاد لـِ</w:t>
            </w:r>
          </w:p>
        </w:tc>
        <w:tc>
          <w:tcPr>
            <w:tcW w:w="3285" w:type="dxa"/>
          </w:tcPr>
          <w:p w:rsidR="006625CC" w:rsidRPr="003A60F7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A60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 Кому?</w:t>
            </w:r>
          </w:p>
        </w:tc>
      </w:tr>
    </w:tbl>
    <w:p w:rsidR="006625CC" w:rsidRDefault="006625CC" w:rsidP="006625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25CC" w:rsidRDefault="006625CC" w:rsidP="006625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25CC" w:rsidRPr="003A60F7" w:rsidRDefault="006625CC" w:rsidP="006625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Творительный падеж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значение творительного падежа в русском языке – это значение инструмента и орудия. Это значение передаётся в арабском языке формой Джарр с предлогом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би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, независимо от того, является ли инструмент конкретным, материальным или абстрактным.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замахал руками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Би ядайхи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/>
        </w:rPr>
        <w:t>لوح بيديهِ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украшала дома картинками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заянат альбайта биссуари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زينت البيت بالصورِ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) 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EG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Творительный падеж в русском языке выражает также значение состояния, характеристику чего-либо или кого-либо. Эквивалентная ему форма в арабском языке Насб.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Он был известным доктором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Кана табибан машгуран (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كان طبيبًا مشهورًا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r w:rsidRPr="003A60F7">
        <w:rPr>
          <w:rFonts w:ascii="Times New Roman" w:eastAsia="Times New Roman" w:hAnsi="Times New Roman"/>
          <w:sz w:val="28"/>
          <w:szCs w:val="28"/>
          <w:rtl/>
          <w:lang w:eastAsia="ru-RU"/>
        </w:rPr>
        <w:t>;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Он стал великим писателем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Асбаха катибан кабиран ( </w:t>
      </w:r>
      <w:r w:rsidRPr="003A60F7">
        <w:rPr>
          <w:rFonts w:ascii="Times New Roman" w:eastAsia="Times New Roman" w:hAnsi="Times New Roman" w:hint="cs"/>
          <w:sz w:val="28"/>
          <w:szCs w:val="28"/>
          <w:rtl/>
          <w:lang w:eastAsia="ru-RU" w:bidi="ar-EG"/>
        </w:rPr>
        <w:t>أصبح كاتبًا كبيرًا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Смысловая нагрузка предлога </w:t>
      </w:r>
      <w:r w:rsidRPr="003A60F7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в русском языке употребляется с творительным падежом, велика. В арабском его функции выполняют разные предлоги: би, маа </w:t>
      </w:r>
      <w:r w:rsidRPr="003A60F7">
        <w:rPr>
          <w:rFonts w:ascii="Cambria Math" w:eastAsia="Times New Roman" w:hAnsi="Cambria Math" w:cs="Cambria Math"/>
          <w:sz w:val="28"/>
          <w:szCs w:val="28"/>
          <w:lang w:eastAsia="ru-RU"/>
        </w:rPr>
        <w:t>ͨ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 и другие. Например: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смотреть с благодарностью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би тархабин ва имтиканин, 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>с большим вниманием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би ихтимамин, </w:t>
      </w:r>
      <w:r w:rsidRPr="003A60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поговорить с приказчиком 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– маа </w:t>
      </w:r>
      <w:r w:rsidRPr="003A60F7">
        <w:rPr>
          <w:rFonts w:ascii="Cambria Math" w:eastAsia="Times New Roman" w:hAnsi="Cambria Math" w:cs="Cambria Math"/>
          <w:sz w:val="28"/>
          <w:szCs w:val="28"/>
          <w:lang w:eastAsia="ru-RU"/>
        </w:rPr>
        <w:t>ͨ</w:t>
      </w: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   мудири аль мазраʼати.</w:t>
      </w:r>
    </w:p>
    <w:p w:rsidR="006625CC" w:rsidRPr="003A60F7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сопоставительное исследование семантики падежной системы арабского и русского языков показывает типологические сходства функций категорий падежа двух неродственных языков, оно показывает также типологические различия двух этих систем. Данная таблица наглядно демонстрирует эти взаимоотношения: </w:t>
      </w:r>
    </w:p>
    <w:p w:rsidR="006625CC" w:rsidRPr="003A60F7" w:rsidRDefault="006625CC" w:rsidP="006625C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Соотношение падежей арабского и русского языков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5"/>
        <w:gridCol w:w="2050"/>
        <w:gridCol w:w="2324"/>
        <w:gridCol w:w="2302"/>
      </w:tblGrid>
      <w:tr w:rsidR="006625CC" w:rsidRPr="003A60F7" w:rsidTr="008F63F6">
        <w:tc>
          <w:tcPr>
            <w:tcW w:w="2943" w:type="dxa"/>
          </w:tcPr>
          <w:p w:rsidR="006625CC" w:rsidRPr="003A60F7" w:rsidRDefault="006625CC" w:rsidP="008F6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625CC" w:rsidRPr="00916503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65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Раф (</w:t>
            </w:r>
            <w:r w:rsidRPr="00916503">
              <w:rPr>
                <w:rFonts w:ascii="Times New Roman" w:eastAsia="Times New Roman" w:hAnsi="Times New Roman" w:hint="cs"/>
                <w:bCs/>
                <w:sz w:val="28"/>
                <w:szCs w:val="28"/>
                <w:lang w:eastAsia="ru-RU" w:bidi="ar-EG"/>
              </w:rPr>
              <w:t>ُ، ٌ</w:t>
            </w:r>
            <w:r w:rsidRPr="009165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2409" w:type="dxa"/>
          </w:tcPr>
          <w:p w:rsidR="006625CC" w:rsidRPr="00916503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65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Насб (</w:t>
            </w:r>
            <w:r w:rsidRPr="00916503">
              <w:rPr>
                <w:rFonts w:ascii="Times New Roman" w:eastAsia="Times New Roman" w:hAnsi="Times New Roman" w:hint="cs"/>
                <w:bCs/>
                <w:sz w:val="28"/>
                <w:szCs w:val="28"/>
                <w:lang w:eastAsia="ru-RU" w:bidi="ar-EG"/>
              </w:rPr>
              <w:t xml:space="preserve">َ، </w:t>
            </w:r>
            <w:r w:rsidRPr="00916503">
              <w:rPr>
                <w:rFonts w:ascii="Times New Roman" w:eastAsia="Times New Roman" w:hAnsi="Times New Roman" w:hint="cs"/>
                <w:bCs/>
                <w:sz w:val="28"/>
                <w:szCs w:val="28"/>
                <w:rtl/>
                <w:lang w:eastAsia="ru-RU" w:bidi="ar-EG"/>
              </w:rPr>
              <w:t>اً</w:t>
            </w:r>
            <w:r w:rsidRPr="009165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2375" w:type="dxa"/>
          </w:tcPr>
          <w:p w:rsidR="006625CC" w:rsidRPr="00916503" w:rsidRDefault="006625CC" w:rsidP="008F6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65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Джарр (</w:t>
            </w:r>
            <w:r w:rsidRPr="00916503">
              <w:rPr>
                <w:rFonts w:ascii="Times New Roman" w:eastAsia="Times New Roman" w:hAnsi="Times New Roman" w:hint="cs"/>
                <w:bCs/>
                <w:sz w:val="28"/>
                <w:szCs w:val="28"/>
                <w:lang w:eastAsia="ru-RU" w:bidi="ar-EG"/>
              </w:rPr>
              <w:t>ِ  ٍ</w:t>
            </w:r>
            <w:r w:rsidRPr="009165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)</w:t>
            </w:r>
          </w:p>
        </w:tc>
      </w:tr>
      <w:tr w:rsidR="006625CC" w:rsidRPr="003A60F7" w:rsidTr="008F63F6">
        <w:tc>
          <w:tcPr>
            <w:tcW w:w="2943" w:type="dxa"/>
          </w:tcPr>
          <w:p w:rsidR="006625CC" w:rsidRPr="00DB6D0A" w:rsidRDefault="006625CC" w:rsidP="008F63F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D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Именительный падеж</w:t>
            </w:r>
          </w:p>
        </w:tc>
        <w:tc>
          <w:tcPr>
            <w:tcW w:w="2127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</w:pPr>
            <w:r w:rsidRPr="00DB6D0A"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  <w:t>X</w:t>
            </w:r>
          </w:p>
        </w:tc>
        <w:tc>
          <w:tcPr>
            <w:tcW w:w="2409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  <w:tc>
          <w:tcPr>
            <w:tcW w:w="2375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</w:tr>
      <w:tr w:rsidR="006625CC" w:rsidRPr="003A60F7" w:rsidTr="008F63F6">
        <w:tc>
          <w:tcPr>
            <w:tcW w:w="2943" w:type="dxa"/>
          </w:tcPr>
          <w:p w:rsidR="006625CC" w:rsidRPr="00DB6D0A" w:rsidRDefault="006625CC" w:rsidP="008F63F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D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Родительный падеж</w:t>
            </w:r>
          </w:p>
        </w:tc>
        <w:tc>
          <w:tcPr>
            <w:tcW w:w="2127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  <w:tc>
          <w:tcPr>
            <w:tcW w:w="2409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  <w:tc>
          <w:tcPr>
            <w:tcW w:w="2375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</w:pPr>
            <w:r w:rsidRPr="00DB6D0A"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  <w:t>X</w:t>
            </w:r>
          </w:p>
        </w:tc>
      </w:tr>
      <w:tr w:rsidR="006625CC" w:rsidRPr="003A60F7" w:rsidTr="008F63F6">
        <w:tc>
          <w:tcPr>
            <w:tcW w:w="2943" w:type="dxa"/>
          </w:tcPr>
          <w:p w:rsidR="006625CC" w:rsidRPr="00DB6D0A" w:rsidRDefault="006625CC" w:rsidP="008F63F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D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Винительный падеж</w:t>
            </w:r>
          </w:p>
        </w:tc>
        <w:tc>
          <w:tcPr>
            <w:tcW w:w="2127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  <w:tc>
          <w:tcPr>
            <w:tcW w:w="2409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</w:pPr>
            <w:r w:rsidRPr="00DB6D0A"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  <w:t>X</w:t>
            </w:r>
          </w:p>
        </w:tc>
        <w:tc>
          <w:tcPr>
            <w:tcW w:w="2375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</w:tr>
      <w:tr w:rsidR="006625CC" w:rsidRPr="003A60F7" w:rsidTr="008F63F6">
        <w:tc>
          <w:tcPr>
            <w:tcW w:w="2943" w:type="dxa"/>
          </w:tcPr>
          <w:p w:rsidR="006625CC" w:rsidRPr="00DB6D0A" w:rsidRDefault="006625CC" w:rsidP="008F63F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D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Дательный падеж</w:t>
            </w:r>
          </w:p>
        </w:tc>
        <w:tc>
          <w:tcPr>
            <w:tcW w:w="2127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  <w:tc>
          <w:tcPr>
            <w:tcW w:w="2409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</w:pPr>
            <w:r w:rsidRPr="00DB6D0A"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  <w:t>X</w:t>
            </w:r>
          </w:p>
        </w:tc>
        <w:tc>
          <w:tcPr>
            <w:tcW w:w="2375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</w:pPr>
            <w:r w:rsidRPr="00DB6D0A"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  <w:t>X</w:t>
            </w:r>
          </w:p>
        </w:tc>
      </w:tr>
      <w:tr w:rsidR="006625CC" w:rsidRPr="003A60F7" w:rsidTr="008F63F6">
        <w:tc>
          <w:tcPr>
            <w:tcW w:w="2943" w:type="dxa"/>
          </w:tcPr>
          <w:p w:rsidR="006625CC" w:rsidRPr="00DB6D0A" w:rsidRDefault="006625CC" w:rsidP="008F63F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D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Предложный падеж</w:t>
            </w:r>
          </w:p>
        </w:tc>
        <w:tc>
          <w:tcPr>
            <w:tcW w:w="2127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  <w:tc>
          <w:tcPr>
            <w:tcW w:w="2409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  <w:tc>
          <w:tcPr>
            <w:tcW w:w="2375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</w:pPr>
            <w:r w:rsidRPr="00DB6D0A"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  <w:t>X</w:t>
            </w:r>
          </w:p>
        </w:tc>
      </w:tr>
      <w:tr w:rsidR="006625CC" w:rsidRPr="003A60F7" w:rsidTr="008F63F6">
        <w:tc>
          <w:tcPr>
            <w:tcW w:w="2943" w:type="dxa"/>
          </w:tcPr>
          <w:p w:rsidR="006625CC" w:rsidRPr="00DB6D0A" w:rsidRDefault="006625CC" w:rsidP="008F63F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D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Творительный падеж</w:t>
            </w:r>
          </w:p>
        </w:tc>
        <w:tc>
          <w:tcPr>
            <w:tcW w:w="2127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</w:pPr>
          </w:p>
        </w:tc>
        <w:tc>
          <w:tcPr>
            <w:tcW w:w="2409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</w:pPr>
            <w:r w:rsidRPr="00DB6D0A"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  <w:t>X</w:t>
            </w:r>
          </w:p>
        </w:tc>
        <w:tc>
          <w:tcPr>
            <w:tcW w:w="2375" w:type="dxa"/>
          </w:tcPr>
          <w:p w:rsidR="006625CC" w:rsidRPr="00DB6D0A" w:rsidRDefault="006625CC" w:rsidP="008F63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</w:pPr>
            <w:r w:rsidRPr="00DB6D0A">
              <w:rPr>
                <w:rFonts w:ascii="Times New Roman" w:eastAsia="Times New Roman" w:hAnsi="Times New Roman"/>
                <w:sz w:val="28"/>
                <w:szCs w:val="40"/>
                <w:lang w:val="en-US" w:eastAsia="ru-RU"/>
              </w:rPr>
              <w:t>X</w:t>
            </w:r>
          </w:p>
        </w:tc>
      </w:tr>
    </w:tbl>
    <w:p w:rsidR="006625CC" w:rsidRPr="00DB6D0A" w:rsidRDefault="006625CC" w:rsidP="006625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F7">
        <w:rPr>
          <w:rFonts w:ascii="Times New Roman" w:eastAsia="Times New Roman" w:hAnsi="Times New Roman"/>
          <w:sz w:val="28"/>
          <w:szCs w:val="28"/>
          <w:lang w:eastAsia="ru-RU"/>
        </w:rPr>
        <w:t>Таблица показывает совпадения между русским и арабским языками на уровне именительного и винительного падежей; падеж Джарр выражает все остальные падежи, а именно: дательный, творительный, предложный и родительный падежи в зависимости от использованных предлогов или наречий. Часто в учебниках арабского языка для иностранцев называют родительный падеж Джарр, подразумевая все остальные перечисленные падежи.</w:t>
      </w:r>
    </w:p>
    <w:p w:rsidR="006625CC" w:rsidRPr="003A60F7" w:rsidRDefault="006625CC" w:rsidP="006625C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0F7">
        <w:rPr>
          <w:rFonts w:ascii="Times New Roman" w:eastAsia="Times New Roman" w:hAnsi="Times New Roman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625CC" w:rsidRPr="003A60F7" w:rsidRDefault="006625CC" w:rsidP="00662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0F7">
        <w:rPr>
          <w:rFonts w:ascii="Times New Roman" w:eastAsia="Times New Roman" w:hAnsi="Times New Roman"/>
          <w:sz w:val="24"/>
          <w:szCs w:val="24"/>
          <w:lang w:eastAsia="ru-RU"/>
        </w:rPr>
        <w:t>1. Камаль Нажиб Абдурахман Семантика падежей в русском и арабском языках //РЯЗР, 1988, №1. – С. 86-90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25CC" w:rsidRPr="003A60F7" w:rsidRDefault="006625CC" w:rsidP="00662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0F7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Ковалев А.А., Шарбатов Г.Ш. Учебник арабского языка // А.А.Ковалев, Г.Ш.Шарбатов. – 3-е изд., испр. и доп. – М.: Вост.лит., 2002. – 751 с. </w:t>
      </w:r>
    </w:p>
    <w:p w:rsidR="006625CC" w:rsidRPr="003A60F7" w:rsidRDefault="006625CC" w:rsidP="00662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0F7">
        <w:rPr>
          <w:rFonts w:ascii="Times New Roman" w:eastAsia="Times New Roman" w:hAnsi="Times New Roman"/>
          <w:sz w:val="24"/>
          <w:szCs w:val="24"/>
          <w:lang w:eastAsia="ru-RU"/>
        </w:rPr>
        <w:t>3. Рыбалкин В.С. Арабская лингвистическая традиция: Истоки, творцы, концепции. – К.: Феникс, 2000. – 358 с.</w:t>
      </w:r>
    </w:p>
    <w:p w:rsidR="006625CC" w:rsidRDefault="006625CC" w:rsidP="00662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0F7">
        <w:rPr>
          <w:rFonts w:ascii="Times New Roman" w:eastAsia="Times New Roman" w:hAnsi="Times New Roman"/>
          <w:sz w:val="24"/>
          <w:szCs w:val="24"/>
          <w:lang w:eastAsia="ru-RU"/>
        </w:rPr>
        <w:t xml:space="preserve">4. Шагаль В.Э. и др. Учебник арабского языка/В.Э. Шагаль; под ред. В.Л. Ушакова. – М.: Воениздат, 1983. – 784 с. </w:t>
      </w:r>
    </w:p>
    <w:p w:rsidR="006625CC" w:rsidRPr="00916503" w:rsidRDefault="006625CC" w:rsidP="00662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5CC"/>
    <w:rsid w:val="00293B6D"/>
    <w:rsid w:val="004C009F"/>
    <w:rsid w:val="006625CC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2015-10-27T01:07:00Z</dcterms:created>
  <dcterms:modified xsi:type="dcterms:W3CDTF">2015-10-27T01:07:00Z</dcterms:modified>
</cp:coreProperties>
</file>