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75" w:rsidRDefault="00C90675" w:rsidP="00C90675">
      <w:hyperlink r:id="rId5" w:history="1">
        <w:r>
          <w:rPr>
            <w:rStyle w:val="a3"/>
          </w:rPr>
          <w:t>http://files.khadi.kharkov.ua/mekhanichnij-fakultet/inzhenernoji-ta-kompyuternoji-grafiki/itemlist/category/576-inshi-ikg.html</w:t>
        </w:r>
      </w:hyperlink>
      <w:r>
        <w:t> </w:t>
      </w:r>
    </w:p>
    <w:p w:rsidR="004844A8" w:rsidRDefault="004844A8">
      <w:bookmarkStart w:id="0" w:name="_GoBack"/>
      <w:bookmarkEnd w:id="0"/>
    </w:p>
    <w:sectPr w:rsidR="0048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75"/>
    <w:rsid w:val="004844A8"/>
    <w:rsid w:val="00C9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7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6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7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les.khadi.kharkov.ua/mekhanichnij-fakultet/inzhenernoji-ta-kompyuternoji-grafiki/itemlist/category/576-inshi-ik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2020-09-03T08:23:00Z</dcterms:created>
  <dcterms:modified xsi:type="dcterms:W3CDTF">2020-09-03T08:24:00Z</dcterms:modified>
</cp:coreProperties>
</file>