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513D" w:rsidRPr="006B513D" w:rsidRDefault="006B513D" w:rsidP="006B513D">
      <w:pPr>
        <w:pageBreakBefore/>
        <w:spacing w:after="0" w:line="336" w:lineRule="auto"/>
        <w:jc w:val="center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6B513D">
        <w:rPr>
          <w:rFonts w:ascii="Times New Roman" w:hAnsi="Times New Roman" w:cs="Times New Roman"/>
          <w:noProof/>
          <w:sz w:val="28"/>
          <w:szCs w:val="28"/>
          <w:lang w:val="uk-UA"/>
        </w:rPr>
        <w:t>РЕФЕРАТ</w:t>
      </w:r>
    </w:p>
    <w:p w:rsidR="006B513D" w:rsidRPr="006B513D" w:rsidRDefault="006B513D" w:rsidP="006B513D">
      <w:pPr>
        <w:widowControl w:val="0"/>
        <w:spacing w:after="0" w:line="336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6B513D" w:rsidRPr="006B513D" w:rsidRDefault="006B513D" w:rsidP="006B513D">
      <w:pPr>
        <w:widowControl w:val="0"/>
        <w:spacing w:after="0" w:line="336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6B513D">
        <w:rPr>
          <w:rFonts w:ascii="Times New Roman" w:hAnsi="Times New Roman" w:cs="Times New Roman"/>
          <w:noProof/>
          <w:sz w:val="28"/>
          <w:szCs w:val="28"/>
          <w:lang w:val="uk-UA"/>
        </w:rPr>
        <w:t>Дипломна робота магістра: 96 с., 15 рис., 8 табл., 3 додатки, 15 джерел.</w:t>
      </w:r>
    </w:p>
    <w:p w:rsidR="006B513D" w:rsidRPr="006B513D" w:rsidRDefault="006B513D" w:rsidP="006B513D">
      <w:pPr>
        <w:widowControl w:val="0"/>
        <w:spacing w:after="0" w:line="336" w:lineRule="auto"/>
        <w:jc w:val="both"/>
        <w:rPr>
          <w:rFonts w:ascii="Times New Roman" w:hAnsi="Times New Roman" w:cs="Times New Roman"/>
          <w:caps/>
          <w:noProof/>
          <w:sz w:val="28"/>
          <w:szCs w:val="28"/>
          <w:lang w:val="uk-UA"/>
        </w:rPr>
      </w:pPr>
      <w:r w:rsidRPr="006B513D">
        <w:rPr>
          <w:rFonts w:ascii="Times New Roman" w:hAnsi="Times New Roman" w:cs="Times New Roman"/>
          <w:caps/>
          <w:noProof/>
          <w:sz w:val="28"/>
          <w:szCs w:val="28"/>
          <w:lang w:val="uk-UA"/>
        </w:rPr>
        <w:t>інтенсивність, одностороній рух, регульоване перехрестя, Транспортний потік, час руху, швидкість</w:t>
      </w:r>
    </w:p>
    <w:p w:rsidR="006B513D" w:rsidRPr="006B513D" w:rsidRDefault="006B513D" w:rsidP="006B513D">
      <w:pPr>
        <w:widowControl w:val="0"/>
        <w:spacing w:after="0" w:line="336" w:lineRule="auto"/>
        <w:jc w:val="both"/>
        <w:rPr>
          <w:rFonts w:ascii="Times New Roman" w:hAnsi="Times New Roman" w:cs="Times New Roman"/>
          <w:caps/>
          <w:noProof/>
          <w:sz w:val="28"/>
          <w:szCs w:val="28"/>
          <w:lang w:val="uk-UA"/>
        </w:rPr>
      </w:pPr>
      <w:r w:rsidRPr="006B513D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Об'єкт дослідження – </w:t>
      </w:r>
      <w:r w:rsidRPr="006B513D">
        <w:rPr>
          <w:rFonts w:ascii="Times New Roman" w:hAnsi="Times New Roman" w:cs="Times New Roman"/>
          <w:sz w:val="28"/>
          <w:szCs w:val="28"/>
          <w:lang w:val="uk-UA"/>
        </w:rPr>
        <w:t>процес руху транспортних потоків через регульовані перехрестя.</w:t>
      </w:r>
    </w:p>
    <w:p w:rsidR="006B513D" w:rsidRPr="006B513D" w:rsidRDefault="006B513D" w:rsidP="006B513D">
      <w:pPr>
        <w:widowControl w:val="0"/>
        <w:spacing w:after="0" w:line="336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6B513D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Мета роботи – </w:t>
      </w:r>
      <w:r w:rsidRPr="006B513D">
        <w:rPr>
          <w:rFonts w:ascii="Times New Roman" w:hAnsi="Times New Roman" w:cs="Times New Roman"/>
          <w:sz w:val="28"/>
          <w:szCs w:val="28"/>
          <w:lang w:val="uk-UA"/>
        </w:rPr>
        <w:t>підвищення ефективності функціонування транспортної мережі при впровадженні координованого світлофорного керування.</w:t>
      </w:r>
      <w:r w:rsidRPr="006B51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6B513D" w:rsidRPr="006B513D" w:rsidRDefault="006B513D" w:rsidP="006B513D">
      <w:pPr>
        <w:widowControl w:val="0"/>
        <w:spacing w:after="0" w:line="336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6B513D">
        <w:rPr>
          <w:rFonts w:ascii="Times New Roman" w:hAnsi="Times New Roman" w:cs="Times New Roman"/>
          <w:noProof/>
          <w:sz w:val="28"/>
          <w:szCs w:val="28"/>
          <w:lang w:val="uk-UA"/>
        </w:rPr>
        <w:t>Метод дослідження – аналітично-практичний.</w:t>
      </w:r>
    </w:p>
    <w:p w:rsidR="006B513D" w:rsidRPr="006B513D" w:rsidRDefault="006B513D" w:rsidP="006B513D">
      <w:pPr>
        <w:widowControl w:val="0"/>
        <w:spacing w:after="0" w:line="336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6B513D">
        <w:rPr>
          <w:rFonts w:ascii="Times New Roman" w:hAnsi="Times New Roman" w:cs="Times New Roman"/>
          <w:sz w:val="28"/>
          <w:szCs w:val="28"/>
          <w:lang w:val="uk-UA"/>
        </w:rPr>
        <w:t xml:space="preserve">Існуючі сьогодні математичні моделі опису транспортних потоків на </w:t>
      </w:r>
      <w:proofErr w:type="spellStart"/>
      <w:r w:rsidRPr="006B513D">
        <w:rPr>
          <w:rFonts w:ascii="Times New Roman" w:hAnsi="Times New Roman" w:cs="Times New Roman"/>
          <w:sz w:val="28"/>
          <w:szCs w:val="28"/>
          <w:lang w:val="uk-UA"/>
        </w:rPr>
        <w:t>мікрорівні</w:t>
      </w:r>
      <w:proofErr w:type="spellEnd"/>
      <w:r w:rsidRPr="006B513D">
        <w:rPr>
          <w:rFonts w:ascii="Times New Roman" w:hAnsi="Times New Roman" w:cs="Times New Roman"/>
          <w:sz w:val="28"/>
          <w:szCs w:val="28"/>
          <w:lang w:val="uk-UA"/>
        </w:rPr>
        <w:t xml:space="preserve"> не враховують багатьох особливостей руху транспортних засобів, тому більш ефективним є використання програмних продуктів для проведення транспортного моделювання, які дозволяє одержувати найбільш наближені до реальності результати моделювання для різних сценаріїв функціонування об’єктів моделювання.</w:t>
      </w:r>
    </w:p>
    <w:p w:rsidR="006B513D" w:rsidRPr="006B513D" w:rsidRDefault="006B513D" w:rsidP="006B513D">
      <w:pPr>
        <w:widowControl w:val="0"/>
        <w:spacing w:after="0" w:line="33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513D">
        <w:rPr>
          <w:rFonts w:ascii="Times New Roman" w:hAnsi="Times New Roman" w:cs="Times New Roman"/>
          <w:sz w:val="28"/>
          <w:szCs w:val="28"/>
          <w:lang w:val="uk-UA"/>
        </w:rPr>
        <w:t>В результаті проведення моделю</w:t>
      </w:r>
      <w:bookmarkStart w:id="0" w:name="_GoBack"/>
      <w:bookmarkEnd w:id="0"/>
      <w:r w:rsidRPr="006B513D">
        <w:rPr>
          <w:rFonts w:ascii="Times New Roman" w:hAnsi="Times New Roman" w:cs="Times New Roman"/>
          <w:sz w:val="28"/>
          <w:szCs w:val="28"/>
          <w:lang w:val="uk-UA"/>
        </w:rPr>
        <w:t xml:space="preserve">вання в програмі </w:t>
      </w:r>
      <w:proofErr w:type="spellStart"/>
      <w:r w:rsidRPr="006B513D">
        <w:rPr>
          <w:rFonts w:ascii="Times New Roman" w:hAnsi="Times New Roman" w:cs="Times New Roman"/>
          <w:i/>
          <w:sz w:val="28"/>
          <w:szCs w:val="28"/>
          <w:lang w:val="uk-UA"/>
        </w:rPr>
        <w:t>Vissim</w:t>
      </w:r>
      <w:proofErr w:type="spellEnd"/>
      <w:r w:rsidRPr="006B513D">
        <w:rPr>
          <w:rFonts w:ascii="Times New Roman" w:hAnsi="Times New Roman" w:cs="Times New Roman"/>
          <w:sz w:val="28"/>
          <w:szCs w:val="28"/>
          <w:lang w:val="uk-UA"/>
        </w:rPr>
        <w:t xml:space="preserve"> було встановлено, що при впроваджені зеленої хвилі для пріоритетного напрямку до центру економі часу пересування складе в напрямку до центру 24 % та 16 % в напрямку від центру. При цьому середня довжина черги склала 171,71 м – для існуючої схеми світлофорного регулювання, 163,57 м – для схеми регулювання за принципом зеленої хвилі з пріоритетним напрямком до центру міста, 156,5 м для схеми регулювання за принципом зеленої хвилі з пріоритетним напрямком від центру міста.</w:t>
      </w:r>
    </w:p>
    <w:p w:rsidR="006B513D" w:rsidRPr="006B513D" w:rsidRDefault="006B513D" w:rsidP="006B513D">
      <w:pPr>
        <w:widowControl w:val="0"/>
        <w:spacing w:after="0" w:line="336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6B513D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Інформація щодо впроваження: результати дослідження можуть бути використані департаментом будівництва та дорожнього господарства Виконавчого комітету Харківської міської ради. </w:t>
      </w:r>
    </w:p>
    <w:p w:rsidR="006B513D" w:rsidRPr="006B513D" w:rsidRDefault="006B513D" w:rsidP="006B513D">
      <w:pPr>
        <w:widowControl w:val="0"/>
        <w:spacing w:after="0" w:line="336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6B513D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Рекомендації щодо використання результатів роботи: результати дослідження можуть бути використані в великих містах України. </w:t>
      </w:r>
    </w:p>
    <w:p w:rsidR="00794D93" w:rsidRPr="006B513D" w:rsidRDefault="006B513D" w:rsidP="006B51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513D">
        <w:rPr>
          <w:rFonts w:ascii="Times New Roman" w:hAnsi="Times New Roman" w:cs="Times New Roman"/>
          <w:noProof/>
          <w:sz w:val="28"/>
          <w:szCs w:val="28"/>
          <w:lang w:val="uk-UA"/>
        </w:rPr>
        <w:t>Сфера застосування: автомобільний транспорт.</w:t>
      </w:r>
    </w:p>
    <w:sectPr w:rsidR="00794D93" w:rsidRPr="006B513D" w:rsidSect="006B513D">
      <w:pgSz w:w="12240" w:h="15840"/>
      <w:pgMar w:top="1134" w:right="104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F7D"/>
    <w:rsid w:val="00000C21"/>
    <w:rsid w:val="0019772C"/>
    <w:rsid w:val="00275E9E"/>
    <w:rsid w:val="00317F7D"/>
    <w:rsid w:val="003D7920"/>
    <w:rsid w:val="003F1B7B"/>
    <w:rsid w:val="004A0DB4"/>
    <w:rsid w:val="004A4629"/>
    <w:rsid w:val="0055022C"/>
    <w:rsid w:val="005E374A"/>
    <w:rsid w:val="00624624"/>
    <w:rsid w:val="006B513D"/>
    <w:rsid w:val="006C02EB"/>
    <w:rsid w:val="00781541"/>
    <w:rsid w:val="00911366"/>
    <w:rsid w:val="00A02034"/>
    <w:rsid w:val="00AC0676"/>
    <w:rsid w:val="00AD517C"/>
    <w:rsid w:val="00B16695"/>
    <w:rsid w:val="00EB0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377E3"/>
  <w15:chartTrackingRefBased/>
  <w15:docId w15:val="{CB3FF282-D10B-4A33-A2B8-3A1E0C68A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3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Саша</cp:lastModifiedBy>
  <cp:revision>1</cp:revision>
  <dcterms:created xsi:type="dcterms:W3CDTF">2021-03-03T16:20:00Z</dcterms:created>
  <dcterms:modified xsi:type="dcterms:W3CDTF">2021-03-03T20:54:00Z</dcterms:modified>
</cp:coreProperties>
</file>