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D9" w:rsidRPr="004D22D9" w:rsidRDefault="00A51DD7" w:rsidP="004D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</w:t>
      </w:r>
      <w:r w:rsidR="004D22D9" w:rsidRPr="004D22D9">
        <w:rPr>
          <w:rFonts w:ascii="Times New Roman" w:hAnsi="Times New Roman" w:cs="Times New Roman"/>
          <w:b/>
          <w:sz w:val="28"/>
          <w:szCs w:val="28"/>
          <w:lang w:val="uk-UA"/>
        </w:rPr>
        <w:t>тестового завдання</w:t>
      </w:r>
      <w:r w:rsidRPr="004D2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 </w:t>
      </w:r>
    </w:p>
    <w:p w:rsidR="00A51DD7" w:rsidRPr="004D22D9" w:rsidRDefault="00A51DD7" w:rsidP="004D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b/>
          <w:sz w:val="28"/>
          <w:szCs w:val="28"/>
          <w:lang w:val="uk-UA"/>
        </w:rPr>
        <w:t>«Теорія надійності мехатронних систем»</w:t>
      </w:r>
    </w:p>
    <w:p w:rsidR="004D22D9" w:rsidRPr="00A51DD7" w:rsidRDefault="004D22D9" w:rsidP="004D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1. Визначення якості технічного засобу.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2. Визначення надійності технічного об’єкту. 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3. Основні показники надійності? </w:t>
      </w:r>
      <w:bookmarkStart w:id="0" w:name="_GoBack"/>
      <w:bookmarkEnd w:id="0"/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4. Загальна теорія надійності.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5. Прикладні теорії надійності.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6. Основні технічні стани об’єкту. 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7. Пошкодження. Відмова. Відновлення.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8. Види відмов.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9. Ремонтовані на неремонтовані об’єкти – визначення.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10. Мехатроніка, мехатронна система – визначення.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11. Життєвий цикл об’єкту.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12. Основні причини зниження надійності об’єкту в процесі експлуатації?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13. Показники для оцінки безвідмовності.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14. Визначення імовірності безвідмовної роботи.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15. Визначення середнього напрацювання до відмови.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16. Визначення щільності імовірності відмови (частота відмов).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17. Визначення інтенсивності відмов.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18. Показники для оцінки довговічності.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19. Визначення середнього ресурсу, та середнього терміну служби технічного об’єкту.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20.  Показники для оцінки збереженості.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21. Визначення середнього терміну зберігання технічного об’єкту.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22. Показники для оцінки ремонтопридатності.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23. Визначення середнього часу відновлення технічного об’єкту.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24. Визначення імовірності відновлення працездатного стану технічного об’єкту. 25. Комплексні показники надійності.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26. Визначення коефіцієнту готовності технічного об’єкту.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27. Визначення коефіцієнту технічного використання об’єкту.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28. Класифікація видів випробувань.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29. Режими експлуатації виробів.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30. Класи надійності.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31. Особливості складних систем.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32. Класифікація та схеми з’єднань елементів.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33. Резервування, визначення.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34. Класифікація резервування.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35. Зношування, визначення, види зношування.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36. Види тертя.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37. Характеристики зношування.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38. Методи визначення зносу.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39. Види корозії.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40. Методи боротьби з корозією.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41. Основні поняття технічної діагностики.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42. Завдання технічної діагностики.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43. Вибір діагностичних параметрів.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 xml:space="preserve">44. Основні типи закономірностей зміни параметрів технічного стану в процесі експлуатації технічного об’єкту. </w:t>
      </w:r>
    </w:p>
    <w:p w:rsidR="00A51DD7" w:rsidRPr="004D22D9" w:rsidRDefault="00A51DD7" w:rsidP="004D22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D9">
        <w:rPr>
          <w:rFonts w:ascii="Times New Roman" w:hAnsi="Times New Roman" w:cs="Times New Roman"/>
          <w:sz w:val="28"/>
          <w:szCs w:val="28"/>
          <w:lang w:val="uk-UA"/>
        </w:rPr>
        <w:t>45. Методи підвищення надійності.</w:t>
      </w:r>
    </w:p>
    <w:sectPr w:rsidR="00A51DD7" w:rsidRPr="004D22D9" w:rsidSect="00A51D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CC"/>
    <w:rsid w:val="001D0699"/>
    <w:rsid w:val="003757CC"/>
    <w:rsid w:val="00494442"/>
    <w:rsid w:val="004D22D9"/>
    <w:rsid w:val="00716268"/>
    <w:rsid w:val="00A51DD7"/>
    <w:rsid w:val="00AC18FE"/>
    <w:rsid w:val="00AC72FC"/>
    <w:rsid w:val="00B4010C"/>
    <w:rsid w:val="00D521FB"/>
    <w:rsid w:val="00F5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4F13-8143-4BAE-B97D-0AA53E35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Kaf_AE_aud_201</cp:lastModifiedBy>
  <cp:revision>5</cp:revision>
  <dcterms:created xsi:type="dcterms:W3CDTF">2020-05-24T11:11:00Z</dcterms:created>
  <dcterms:modified xsi:type="dcterms:W3CDTF">2020-09-04T12:33:00Z</dcterms:modified>
</cp:coreProperties>
</file>