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FC" w:rsidRPr="00A65F81" w:rsidRDefault="001F07FC" w:rsidP="001F07FC">
      <w:pPr>
        <w:pStyle w:val="a3"/>
        <w:widowContro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Лабораторна робота № 55</w:t>
      </w:r>
    </w:p>
    <w:p w:rsidR="001F07FC" w:rsidRPr="00A65F81" w:rsidRDefault="001F07FC" w:rsidP="001F07FC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ВІБРАЦІЙНЕ ДІАГНОСТУВАННЯ КОРОБКИ ПЕР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Е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ДАЧ АВТ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О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МОБІЛЯ SKODA OCTAVIA</w:t>
      </w:r>
    </w:p>
    <w:p w:rsidR="001F07FC" w:rsidRPr="00BF6B6A" w:rsidRDefault="001F07FC" w:rsidP="001F07FC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Мета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 xml:space="preserve"> роботи</w:t>
      </w:r>
    </w:p>
    <w:p w:rsidR="001F07FC" w:rsidRPr="00BF6B6A" w:rsidRDefault="001F07FC" w:rsidP="001F07FC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Освоїти вібраційні методи діагностування коробки передач а</w:t>
      </w:r>
      <w:r w:rsidRPr="00A65F81">
        <w:rPr>
          <w:rFonts w:ascii="Times New Roman" w:hAnsi="Times New Roman"/>
          <w:sz w:val="32"/>
          <w:szCs w:val="32"/>
          <w:lang w:val="uk-UA"/>
        </w:rPr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>томобілів.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A65F81">
        <w:rPr>
          <w:rFonts w:ascii="Times New Roman" w:hAnsi="Times New Roman"/>
          <w:sz w:val="32"/>
          <w:szCs w:val="32"/>
          <w:lang w:val="uk-UA"/>
        </w:rPr>
        <w:t>Об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єкт діагностування </w:t>
      </w:r>
      <w:r>
        <w:rPr>
          <w:rFonts w:ascii="Times New Roman" w:hAnsi="Times New Roman"/>
          <w:sz w:val="32"/>
          <w:szCs w:val="32"/>
          <w:lang w:val="uk-UA"/>
        </w:rPr>
        <w:t>–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коробки передач та силовий а</w:t>
      </w:r>
      <w:r w:rsidRPr="00A65F81">
        <w:rPr>
          <w:rFonts w:ascii="Times New Roman" w:hAnsi="Times New Roman"/>
          <w:sz w:val="32"/>
          <w:szCs w:val="32"/>
          <w:lang w:val="uk-UA"/>
        </w:rPr>
        <w:t>г</w:t>
      </w:r>
      <w:r w:rsidRPr="00A65F81">
        <w:rPr>
          <w:rFonts w:ascii="Times New Roman" w:hAnsi="Times New Roman"/>
          <w:sz w:val="32"/>
          <w:szCs w:val="32"/>
          <w:lang w:val="uk-UA"/>
        </w:rPr>
        <w:t>регат авт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мобіля SKODA OCTAVIA.</w:t>
      </w:r>
      <w:r>
        <w:rPr>
          <w:rFonts w:ascii="Times New Roman" w:hAnsi="Times New Roman"/>
          <w:sz w:val="32"/>
          <w:szCs w:val="32"/>
          <w:lang w:val="uk-UA"/>
        </w:rPr>
        <w:t xml:space="preserve"> В</w:t>
      </w:r>
      <w:r w:rsidRPr="00A65F81">
        <w:rPr>
          <w:rFonts w:ascii="Times New Roman" w:hAnsi="Times New Roman"/>
          <w:sz w:val="32"/>
          <w:szCs w:val="32"/>
          <w:lang w:val="uk-UA"/>
        </w:rPr>
        <w:t>ивчити засоби вібраційного діагностування короб</w:t>
      </w:r>
      <w:r>
        <w:rPr>
          <w:rFonts w:ascii="Times New Roman" w:hAnsi="Times New Roman"/>
          <w:sz w:val="32"/>
          <w:szCs w:val="32"/>
          <w:lang w:val="uk-UA"/>
        </w:rPr>
        <w:t>ки передач та силового агрегату. О</w:t>
      </w:r>
      <w:r w:rsidRPr="00A65F81">
        <w:rPr>
          <w:rFonts w:ascii="Times New Roman" w:hAnsi="Times New Roman"/>
          <w:sz w:val="32"/>
          <w:szCs w:val="32"/>
          <w:lang w:val="uk-UA"/>
        </w:rPr>
        <w:t>знайом</w:t>
      </w:r>
      <w:r w:rsidRPr="00A65F81"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ь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із правилами вибору контрольних точок виміру вібрації коро</w:t>
      </w:r>
      <w:r w:rsidRPr="00A65F81">
        <w:rPr>
          <w:rFonts w:ascii="Times New Roman" w:hAnsi="Times New Roman"/>
          <w:sz w:val="32"/>
          <w:szCs w:val="32"/>
          <w:lang w:val="uk-UA"/>
        </w:rPr>
        <w:t>б</w:t>
      </w:r>
      <w:r w:rsidRPr="00A65F81">
        <w:rPr>
          <w:rFonts w:ascii="Times New Roman" w:hAnsi="Times New Roman"/>
          <w:sz w:val="32"/>
          <w:szCs w:val="32"/>
          <w:lang w:val="uk-UA"/>
        </w:rPr>
        <w:t>ки пе</w:t>
      </w:r>
      <w:r>
        <w:rPr>
          <w:rFonts w:ascii="Times New Roman" w:hAnsi="Times New Roman"/>
          <w:sz w:val="32"/>
          <w:szCs w:val="32"/>
          <w:lang w:val="uk-UA"/>
        </w:rPr>
        <w:t>редач. О</w:t>
      </w:r>
      <w:r w:rsidRPr="00A65F81">
        <w:rPr>
          <w:rFonts w:ascii="Times New Roman" w:hAnsi="Times New Roman"/>
          <w:sz w:val="32"/>
          <w:szCs w:val="32"/>
          <w:lang w:val="uk-UA"/>
        </w:rPr>
        <w:t>своїти методику оцінки технічного стану коробки п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редач і силового агрегату методом порівняння поточних значень в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брації в широкій смузі частот з нормативними значеннями грани</w:t>
      </w:r>
      <w:r w:rsidRPr="00A65F81">
        <w:rPr>
          <w:rFonts w:ascii="Times New Roman" w:hAnsi="Times New Roman"/>
          <w:sz w:val="32"/>
          <w:szCs w:val="32"/>
          <w:lang w:val="uk-UA"/>
        </w:rPr>
        <w:t>ч</w:t>
      </w:r>
      <w:r w:rsidRPr="00A65F81">
        <w:rPr>
          <w:rFonts w:ascii="Times New Roman" w:hAnsi="Times New Roman"/>
          <w:sz w:val="32"/>
          <w:szCs w:val="32"/>
          <w:lang w:val="uk-UA"/>
        </w:rPr>
        <w:t>них параме</w:t>
      </w:r>
      <w:r w:rsidRPr="00A65F81">
        <w:rPr>
          <w:rFonts w:ascii="Times New Roman" w:hAnsi="Times New Roman"/>
          <w:sz w:val="32"/>
          <w:szCs w:val="32"/>
          <w:lang w:val="uk-UA"/>
        </w:rPr>
        <w:t>т</w:t>
      </w:r>
      <w:r w:rsidRPr="00A65F81">
        <w:rPr>
          <w:rFonts w:ascii="Times New Roman" w:hAnsi="Times New Roman"/>
          <w:sz w:val="32"/>
          <w:szCs w:val="32"/>
          <w:lang w:val="uk-UA"/>
        </w:rPr>
        <w:t>рів експлуатаційної вібрації.</w:t>
      </w:r>
    </w:p>
    <w:p w:rsidR="001F07FC" w:rsidRPr="00A65F81" w:rsidRDefault="001F07FC" w:rsidP="001F07FC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bCs/>
          <w:sz w:val="36"/>
          <w:szCs w:val="36"/>
          <w:lang w:val="uk-UA"/>
        </w:rPr>
        <w:t xml:space="preserve">Устаткування та 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прилади</w:t>
      </w:r>
    </w:p>
    <w:p w:rsidR="001F07FC" w:rsidRPr="00BF6B6A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Віброперетворювач РА</w:t>
      </w:r>
      <w:r w:rsidRPr="00A65F81">
        <w:rPr>
          <w:rFonts w:ascii="Times New Roman" w:hAnsi="Times New Roman"/>
          <w:sz w:val="32"/>
          <w:szCs w:val="32"/>
          <w:lang w:val="uk-UA"/>
        </w:rPr>
        <w:t>-023.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Магніт для кріплення віброперетворювача в контрол</w:t>
      </w:r>
      <w:r w:rsidRPr="00A65F81">
        <w:rPr>
          <w:rFonts w:ascii="Times New Roman" w:hAnsi="Times New Roman"/>
          <w:sz w:val="32"/>
          <w:szCs w:val="32"/>
          <w:lang w:val="uk-UA"/>
        </w:rPr>
        <w:t>ь</w:t>
      </w:r>
      <w:r w:rsidRPr="00A65F81">
        <w:rPr>
          <w:rFonts w:ascii="Times New Roman" w:hAnsi="Times New Roman"/>
          <w:sz w:val="32"/>
          <w:szCs w:val="32"/>
          <w:lang w:val="uk-UA"/>
        </w:rPr>
        <w:t>ній точці.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Віброаналізатор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«Кварц».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Кабель (екранований) для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єднання віброперетворювача з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</w:t>
      </w:r>
      <w:r w:rsidRPr="00A65F81">
        <w:rPr>
          <w:rFonts w:ascii="Times New Roman" w:hAnsi="Times New Roman"/>
          <w:sz w:val="32"/>
          <w:szCs w:val="32"/>
          <w:lang w:val="uk-UA"/>
        </w:rPr>
        <w:t>б</w:t>
      </w:r>
      <w:r w:rsidRPr="00A65F81">
        <w:rPr>
          <w:rFonts w:ascii="Times New Roman" w:hAnsi="Times New Roman"/>
          <w:sz w:val="32"/>
          <w:szCs w:val="32"/>
          <w:lang w:val="uk-UA"/>
        </w:rPr>
        <w:t>роан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лізатором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«Кварц».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Комп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ютер.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Програмне забезпечення «Діамант 2».</w:t>
      </w:r>
    </w:p>
    <w:p w:rsidR="001F07FC" w:rsidRPr="00A65F81" w:rsidRDefault="001F07FC" w:rsidP="001F07FC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Стенд з біговими барабанами.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Комплект засобів виміру вібрації повинен бути перевірений орган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ми Держстандарту України. Строк перевірки засобів виміру вібрації не повинен перевищувати один рік.</w:t>
      </w:r>
    </w:p>
    <w:p w:rsidR="001F07FC" w:rsidRPr="00BF6B6A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Параметри та частотний діапазон вимірів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A65F81">
        <w:rPr>
          <w:rFonts w:ascii="Times New Roman" w:hAnsi="Times New Roman"/>
          <w:b/>
          <w:sz w:val="36"/>
          <w:szCs w:val="36"/>
          <w:lang w:val="uk-UA"/>
        </w:rPr>
        <w:t>вібрації</w:t>
      </w:r>
    </w:p>
    <w:p w:rsidR="001F07FC" w:rsidRPr="00BF6B6A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Вимір вібрації здійснюється по середнім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квадратическим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зн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ченнях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віброприскорень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у децибелах (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дБ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) у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третьоктавних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смугах частот.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 нульовий рівень вібрації прийняте прискорення, рівне 3×10</w:t>
      </w:r>
      <w:r>
        <w:rPr>
          <w:rFonts w:ascii="Times New Roman" w:hAnsi="Times New Roman"/>
          <w:sz w:val="32"/>
          <w:szCs w:val="32"/>
          <w:vertAlign w:val="superscript"/>
          <w:lang w:val="uk-UA"/>
        </w:rPr>
        <w:t> </w:t>
      </w:r>
      <w:r w:rsidRPr="00A65F81">
        <w:rPr>
          <w:rFonts w:ascii="Times New Roman" w:hAnsi="Times New Roman"/>
          <w:sz w:val="32"/>
          <w:szCs w:val="32"/>
          <w:vertAlign w:val="superscript"/>
          <w:lang w:val="uk-UA"/>
        </w:rPr>
        <w:t>4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м/с</w:t>
      </w:r>
      <w:r w:rsidRPr="00A65F81">
        <w:rPr>
          <w:rFonts w:ascii="Times New Roman" w:hAnsi="Times New Roman"/>
          <w:sz w:val="32"/>
          <w:szCs w:val="32"/>
          <w:vertAlign w:val="superscript"/>
          <w:lang w:val="uk-UA"/>
        </w:rPr>
        <w:t>2</w:t>
      </w:r>
      <w:r w:rsidRPr="00A65F81">
        <w:rPr>
          <w:rFonts w:ascii="Times New Roman" w:hAnsi="Times New Roman"/>
          <w:sz w:val="32"/>
          <w:szCs w:val="32"/>
          <w:lang w:val="uk-UA"/>
        </w:rPr>
        <w:t>.</w:t>
      </w:r>
    </w:p>
    <w:p w:rsidR="001F07FC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Вимір вібрації здійснюється в частотному діапазоні від 6,3 до 10000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Гц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 У цьому частотному діапазоні збуджуються вібрації о</w:t>
      </w:r>
      <w:r w:rsidRPr="00A65F81">
        <w:rPr>
          <w:rFonts w:ascii="Times New Roman" w:hAnsi="Times New Roman"/>
          <w:sz w:val="32"/>
          <w:szCs w:val="32"/>
          <w:lang w:val="uk-UA"/>
        </w:rPr>
        <w:t>с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новних дефектів зачеплення зубчастих передач і підшипникових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в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злів.</w:t>
      </w:r>
    </w:p>
    <w:p w:rsidR="001F07FC" w:rsidRPr="00A65F81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Місця і точки контролю вібрації</w:t>
      </w:r>
    </w:p>
    <w:p w:rsidR="001F07FC" w:rsidRPr="00BF6B6A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Вібрації порушувані дефектами і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несправностями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зубчастих передач і підшипникових вузлів виміряються на корпусі в точці А в радіальному напрямку до осі первинного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вала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</w:t>
      </w:r>
    </w:p>
    <w:p w:rsidR="001F07FC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Контрольна точка А вібрації коробки передач перебуває на к</w:t>
      </w:r>
      <w:r w:rsidRPr="00A65F81">
        <w:rPr>
          <w:rFonts w:ascii="Times New Roman" w:hAnsi="Times New Roman"/>
          <w:sz w:val="32"/>
          <w:szCs w:val="32"/>
          <w:lang w:val="uk-UA"/>
        </w:rPr>
        <w:t>о</w:t>
      </w:r>
      <w:r w:rsidRPr="00A65F81">
        <w:rPr>
          <w:rFonts w:ascii="Times New Roman" w:hAnsi="Times New Roman"/>
          <w:sz w:val="32"/>
          <w:szCs w:val="32"/>
          <w:lang w:val="uk-UA"/>
        </w:rPr>
        <w:t>рпусі опори підшипників у місці макси</w:t>
      </w:r>
      <w:r>
        <w:rPr>
          <w:rFonts w:ascii="Times New Roman" w:hAnsi="Times New Roman"/>
          <w:sz w:val="32"/>
          <w:szCs w:val="32"/>
          <w:lang w:val="uk-UA"/>
        </w:rPr>
        <w:t xml:space="preserve">мальної твердості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корпуса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(рис.55</w:t>
      </w:r>
      <w:r w:rsidRPr="00A65F81">
        <w:rPr>
          <w:rFonts w:ascii="Times New Roman" w:hAnsi="Times New Roman"/>
          <w:sz w:val="32"/>
          <w:szCs w:val="32"/>
          <w:lang w:val="uk-UA"/>
        </w:rPr>
        <w:t>.1).</w:t>
      </w:r>
    </w:p>
    <w:p w:rsidR="001F07FC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69585" cy="2535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2" t="42900" r="23514" b="2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Pr="00BF6B6A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F07FC" w:rsidRPr="00130D9B" w:rsidRDefault="001F07FC" w:rsidP="001F07FC">
      <w:pPr>
        <w:widowControl w:val="0"/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</w:t>
      </w:r>
      <w:r w:rsidRPr="00130D9B">
        <w:rPr>
          <w:rFonts w:ascii="Times New Roman" w:hAnsi="Times New Roman"/>
          <w:sz w:val="28"/>
          <w:szCs w:val="28"/>
          <w:lang w:val="uk-UA"/>
        </w:rPr>
        <w:t>55.1. Місце і точка контролю вібрації коробки передач</w:t>
      </w:r>
    </w:p>
    <w:p w:rsidR="001F07FC" w:rsidRPr="00A65F81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Послідовність проведення діагностування</w:t>
      </w:r>
    </w:p>
    <w:p w:rsidR="001F07FC" w:rsidRPr="00A65F81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Установити автомобіль ведучими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колісьми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на стенд з біговими б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рабанами.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Установити за допомогою</w:t>
      </w:r>
      <w:r>
        <w:rPr>
          <w:rFonts w:ascii="Times New Roman" w:hAnsi="Times New Roman"/>
          <w:sz w:val="32"/>
          <w:szCs w:val="32"/>
          <w:lang w:val="uk-UA"/>
        </w:rPr>
        <w:t xml:space="preserve"> магніту віброперетворювач РА-</w:t>
      </w:r>
      <w:r w:rsidRPr="00A65F81">
        <w:rPr>
          <w:rFonts w:ascii="Times New Roman" w:hAnsi="Times New Roman"/>
          <w:sz w:val="32"/>
          <w:szCs w:val="32"/>
          <w:lang w:val="uk-UA"/>
        </w:rPr>
        <w:t>023 з к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белем у контрольну точку А. </w:t>
      </w:r>
    </w:p>
    <w:p w:rsidR="001F07FC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Приєднати кабель віброперетворювача до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віброанализатора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«Кварц».</w:t>
      </w:r>
      <w:r w:rsidRPr="00BF6B6A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Підготувати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віброанали</w:t>
      </w:r>
      <w:r>
        <w:rPr>
          <w:rFonts w:ascii="Times New Roman" w:hAnsi="Times New Roman"/>
          <w:sz w:val="32"/>
          <w:szCs w:val="32"/>
          <w:lang w:val="uk-UA"/>
        </w:rPr>
        <w:t>затор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«Кварц» до діагностува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ня:</w:t>
      </w:r>
    </w:p>
    <w:p w:rsidR="001F07FC" w:rsidRPr="00A65F81" w:rsidRDefault="001F07FC" w:rsidP="001F07FC">
      <w:pPr>
        <w:widowControl w:val="0"/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включити кабель живлення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віброанализатора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«Кварц» у м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режу 220 В;</w:t>
      </w:r>
    </w:p>
    <w:p w:rsidR="001F07FC" w:rsidRPr="00A65F81" w:rsidRDefault="001F07FC" w:rsidP="001F07FC">
      <w:pPr>
        <w:widowControl w:val="0"/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включити живлення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віброанализатора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(клавіша «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Вкл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.»). Після завантаження ПО на екрані приладу з</w:t>
      </w:r>
      <w:r>
        <w:rPr>
          <w:rFonts w:ascii="Times New Roman" w:hAnsi="Times New Roman"/>
          <w:sz w:val="32"/>
          <w:szCs w:val="32"/>
          <w:lang w:val="uk-UA"/>
        </w:rPr>
        <w:t>’</w:t>
      </w:r>
      <w:r w:rsidRPr="00A65F81">
        <w:rPr>
          <w:rFonts w:ascii="Times New Roman" w:hAnsi="Times New Roman"/>
          <w:sz w:val="32"/>
          <w:szCs w:val="32"/>
          <w:lang w:val="uk-UA"/>
        </w:rPr>
        <w:t>явиться заставка «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Ди</w:t>
      </w:r>
      <w:r w:rsidRPr="00A65F81">
        <w:rPr>
          <w:rFonts w:ascii="Times New Roman" w:hAnsi="Times New Roman"/>
          <w:sz w:val="32"/>
          <w:szCs w:val="32"/>
          <w:lang w:val="uk-UA"/>
        </w:rPr>
        <w:t>а</w:t>
      </w:r>
      <w:r w:rsidRPr="00A65F81">
        <w:rPr>
          <w:rFonts w:ascii="Times New Roman" w:hAnsi="Times New Roman"/>
          <w:sz w:val="32"/>
          <w:szCs w:val="32"/>
          <w:lang w:val="uk-UA"/>
        </w:rPr>
        <w:t>мех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»;</w:t>
      </w:r>
    </w:p>
    <w:p w:rsidR="001F07FC" w:rsidRPr="00A65F81" w:rsidRDefault="001F07FC" w:rsidP="001F07FC">
      <w:pPr>
        <w:widowControl w:val="0"/>
        <w:numPr>
          <w:ilvl w:val="1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 xml:space="preserve">для входження в основне меню приладу «Кварц»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нажати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кно</w:t>
      </w:r>
      <w:r w:rsidRPr="00A65F81">
        <w:rPr>
          <w:rFonts w:ascii="Times New Roman" w:hAnsi="Times New Roman"/>
          <w:sz w:val="32"/>
          <w:szCs w:val="32"/>
          <w:lang w:val="uk-UA"/>
        </w:rPr>
        <w:t>п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ку </w:t>
      </w:r>
      <w:r w:rsidRPr="00A65F81">
        <w:rPr>
          <w:rFonts w:ascii="Times New Roman" w:hAnsi="Times New Roman"/>
          <w:sz w:val="32"/>
          <w:szCs w:val="32"/>
          <w:lang w:val="uk-UA"/>
        </w:rPr>
        <w:lastRenderedPageBreak/>
        <w:t>«Введення»;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Запустити автомобіль, включити другу передачу і зробити о</w:t>
      </w:r>
      <w:r w:rsidRPr="00A65F81">
        <w:rPr>
          <w:rFonts w:ascii="Times New Roman" w:hAnsi="Times New Roman"/>
          <w:sz w:val="32"/>
          <w:szCs w:val="32"/>
          <w:lang w:val="uk-UA"/>
        </w:rPr>
        <w:t>б</w:t>
      </w:r>
      <w:r w:rsidRPr="00A65F81">
        <w:rPr>
          <w:rFonts w:ascii="Times New Roman" w:hAnsi="Times New Roman"/>
          <w:sz w:val="32"/>
          <w:szCs w:val="32"/>
          <w:lang w:val="uk-UA"/>
        </w:rPr>
        <w:t>кат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>вання протягом 10 хвилин.</w:t>
      </w:r>
    </w:p>
    <w:p w:rsidR="001F07FC" w:rsidRPr="00A65F81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Установити стабільну частоту обертання двигуна – 2000 хв</w:t>
      </w:r>
      <w:r w:rsidRPr="00A65F81">
        <w:rPr>
          <w:rFonts w:ascii="Times New Roman" w:hAnsi="Times New Roman"/>
          <w:sz w:val="32"/>
          <w:szCs w:val="32"/>
          <w:vertAlign w:val="superscript"/>
          <w:lang w:val="uk-UA"/>
        </w:rPr>
        <w:t>-1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 і зробити виміри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віброприскорень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 xml:space="preserve"> коробки передач у точці А в см</w:t>
      </w:r>
      <w:r w:rsidRPr="00A65F81">
        <w:rPr>
          <w:rFonts w:ascii="Times New Roman" w:hAnsi="Times New Roman"/>
          <w:sz w:val="32"/>
          <w:szCs w:val="32"/>
          <w:lang w:val="uk-UA"/>
        </w:rPr>
        <w:t>у</w:t>
      </w:r>
      <w:r w:rsidRPr="00A65F81">
        <w:rPr>
          <w:rFonts w:ascii="Times New Roman" w:hAnsi="Times New Roman"/>
          <w:sz w:val="32"/>
          <w:szCs w:val="32"/>
          <w:lang w:val="uk-UA"/>
        </w:rPr>
        <w:t xml:space="preserve">зі частот від 6,3 до 10000 </w:t>
      </w:r>
      <w:proofErr w:type="spellStart"/>
      <w:r w:rsidRPr="00A65F81">
        <w:rPr>
          <w:rFonts w:ascii="Times New Roman" w:hAnsi="Times New Roman"/>
          <w:sz w:val="32"/>
          <w:szCs w:val="32"/>
          <w:lang w:val="uk-UA"/>
        </w:rPr>
        <w:t>Гц</w:t>
      </w:r>
      <w:proofErr w:type="spellEnd"/>
      <w:r w:rsidRPr="00A65F81">
        <w:rPr>
          <w:rFonts w:ascii="Times New Roman" w:hAnsi="Times New Roman"/>
          <w:sz w:val="32"/>
          <w:szCs w:val="32"/>
          <w:lang w:val="uk-UA"/>
        </w:rPr>
        <w:t>. Для цього:</w:t>
      </w:r>
    </w:p>
    <w:p w:rsidR="001F07FC" w:rsidRPr="00A65F81" w:rsidRDefault="001F07FC" w:rsidP="001F07FC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включити кнопку 8 (рис.55</w:t>
      </w:r>
      <w:r w:rsidRPr="00A65F81">
        <w:rPr>
          <w:rFonts w:ascii="Times New Roman" w:hAnsi="Times New Roman"/>
          <w:sz w:val="32"/>
          <w:szCs w:val="32"/>
          <w:lang w:val="uk-UA"/>
        </w:rPr>
        <w:t>.2) і ввійти в меню «Вим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ру»;</w:t>
      </w:r>
    </w:p>
    <w:p w:rsidR="001F07FC" w:rsidRPr="00A65F81" w:rsidRDefault="001F07FC" w:rsidP="001F07FC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вибрати пункт «Загальний рівень»;</w:t>
      </w:r>
    </w:p>
    <w:p w:rsidR="001F07FC" w:rsidRPr="00A65F81" w:rsidRDefault="001F07FC" w:rsidP="001F07FC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записати поточний с</w:t>
      </w:r>
      <w:r>
        <w:rPr>
          <w:rFonts w:ascii="Times New Roman" w:hAnsi="Times New Roman"/>
          <w:sz w:val="32"/>
          <w:szCs w:val="32"/>
          <w:lang w:val="uk-UA"/>
        </w:rPr>
        <w:t>пектр вібрації (клавіша 7, рис.55</w:t>
      </w:r>
      <w:r w:rsidRPr="00A65F81">
        <w:rPr>
          <w:rFonts w:ascii="Times New Roman" w:hAnsi="Times New Roman"/>
          <w:sz w:val="32"/>
          <w:szCs w:val="32"/>
          <w:lang w:val="uk-UA"/>
        </w:rPr>
        <w:t>.2);</w:t>
      </w:r>
    </w:p>
    <w:p w:rsidR="001F07FC" w:rsidRPr="00A65F81" w:rsidRDefault="001F07FC" w:rsidP="001F07FC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зберегти поточний с</w:t>
      </w:r>
      <w:r>
        <w:rPr>
          <w:rFonts w:ascii="Times New Roman" w:hAnsi="Times New Roman"/>
          <w:sz w:val="32"/>
          <w:szCs w:val="32"/>
          <w:lang w:val="uk-UA"/>
        </w:rPr>
        <w:t>пектр вібрації (клавіша 7, рис.55</w:t>
      </w:r>
      <w:r w:rsidRPr="00A65F81">
        <w:rPr>
          <w:rFonts w:ascii="Times New Roman" w:hAnsi="Times New Roman"/>
          <w:sz w:val="32"/>
          <w:szCs w:val="32"/>
          <w:lang w:val="uk-UA"/>
        </w:rPr>
        <w:t>.2).</w:t>
      </w:r>
    </w:p>
    <w:p w:rsidR="001F07FC" w:rsidRPr="00F20F5D" w:rsidRDefault="001F07FC" w:rsidP="001F07F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7FC" w:rsidRPr="009F06E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966970" cy="30130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48" t="37375" r="25668" b="12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Pr="00F20F5D" w:rsidRDefault="001F07FC" w:rsidP="001F07F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7FC" w:rsidRPr="00F20F5D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Рис.55</w:t>
      </w:r>
      <w:r w:rsidRPr="00F20F5D">
        <w:rPr>
          <w:rFonts w:ascii="Times New Roman" w:hAnsi="Times New Roman"/>
          <w:sz w:val="28"/>
          <w:szCs w:val="28"/>
          <w:lang w:val="uk-UA"/>
        </w:rPr>
        <w:t xml:space="preserve">.2. Лицьова сторона приладу </w:t>
      </w: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F20F5D">
        <w:rPr>
          <w:rFonts w:ascii="Times New Roman" w:hAnsi="Times New Roman"/>
          <w:bCs/>
          <w:sz w:val="28"/>
          <w:szCs w:val="28"/>
          <w:lang w:val="uk-UA"/>
        </w:rPr>
        <w:t>КВАРЦ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F20F5D"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F20F5D">
        <w:rPr>
          <w:rFonts w:ascii="Times New Roman" w:hAnsi="Times New Roman"/>
          <w:sz w:val="28"/>
          <w:szCs w:val="28"/>
          <w:lang w:val="uk-UA"/>
        </w:rPr>
        <w:t>1 – екран приладу;</w:t>
      </w:r>
    </w:p>
    <w:p w:rsidR="001F07FC" w:rsidRPr="00F20F5D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0F5D">
        <w:rPr>
          <w:rFonts w:ascii="Times New Roman" w:hAnsi="Times New Roman"/>
          <w:sz w:val="28"/>
          <w:szCs w:val="28"/>
          <w:lang w:val="uk-UA"/>
        </w:rPr>
        <w:t>2 – &lt;ВКЛ/ВИКЛ&gt;; 3 – &lt;ПІДСВІЧУВАННЯ&gt;; 4 – програмувальні</w:t>
      </w:r>
    </w:p>
    <w:p w:rsidR="001F07FC" w:rsidRPr="00F20F5D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0F5D">
        <w:rPr>
          <w:rFonts w:ascii="Times New Roman" w:hAnsi="Times New Roman"/>
          <w:sz w:val="28"/>
          <w:szCs w:val="28"/>
          <w:lang w:val="uk-UA"/>
        </w:rPr>
        <w:t xml:space="preserve">функціональні клавіші &lt;F1&gt;, &lt;F2&gt;, &lt;F3&gt;, &lt;F4&gt;,&lt;F5&gt;;5 – </w:t>
      </w:r>
      <w:r w:rsidRPr="00F20F5D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ку</w:t>
      </w:r>
      <w:r w:rsidRPr="00F20F5D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р</w:t>
      </w:r>
      <w:r w:rsidRPr="00F20F5D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сор</w:t>
      </w:r>
      <w:r w:rsidRPr="00F20F5D">
        <w:rPr>
          <w:rFonts w:ascii="Times New Roman" w:hAnsi="Times New Roman"/>
          <w:b/>
          <w:i/>
          <w:sz w:val="28"/>
          <w:szCs w:val="28"/>
          <w:lang w:val="uk-UA"/>
        </w:rPr>
        <w:t>/</w:t>
      </w:r>
      <w:r w:rsidRPr="00F20F5D">
        <w:rPr>
          <w:rStyle w:val="a5"/>
          <w:rFonts w:ascii="Times New Roman" w:hAnsi="Times New Roman"/>
          <w:b w:val="0"/>
          <w:i w:val="0"/>
          <w:sz w:val="28"/>
          <w:szCs w:val="28"/>
          <w:lang w:val="uk-UA"/>
        </w:rPr>
        <w:t>селектор</w:t>
      </w:r>
    </w:p>
    <w:p w:rsidR="001F07FC" w:rsidRPr="00F20F5D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20F5D">
        <w:rPr>
          <w:rFonts w:ascii="Times New Roman" w:hAnsi="Times New Roman"/>
          <w:sz w:val="28"/>
          <w:szCs w:val="28"/>
          <w:lang w:val="uk-UA"/>
        </w:rPr>
        <w:t>меню; 6 – &lt;СКИДАННЯ&gt;; 7 – &lt;ЗАПИС&gt;; 8 – &lt;ВВЕДЕННЯ&gt;</w:t>
      </w:r>
    </w:p>
    <w:p w:rsidR="001F07FC" w:rsidRPr="00F20F5D" w:rsidRDefault="001F07FC" w:rsidP="001F07F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7FC" w:rsidRDefault="001F07FC" w:rsidP="001F07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Оцінити загальний технічний стан коробки передач шляхом з</w:t>
      </w:r>
      <w:r w:rsidRPr="00A65F81">
        <w:rPr>
          <w:rFonts w:ascii="Times New Roman" w:hAnsi="Times New Roman"/>
          <w:sz w:val="32"/>
          <w:szCs w:val="32"/>
          <w:lang w:val="uk-UA"/>
        </w:rPr>
        <w:t>і</w:t>
      </w:r>
      <w:r w:rsidRPr="00A65F81">
        <w:rPr>
          <w:rFonts w:ascii="Times New Roman" w:hAnsi="Times New Roman"/>
          <w:sz w:val="32"/>
          <w:szCs w:val="32"/>
          <w:lang w:val="uk-UA"/>
        </w:rPr>
        <w:t>ставлення поточних спектрів вібрації з</w:t>
      </w:r>
      <w:r>
        <w:rPr>
          <w:rFonts w:ascii="Times New Roman" w:hAnsi="Times New Roman"/>
          <w:sz w:val="32"/>
          <w:szCs w:val="32"/>
          <w:lang w:val="uk-UA"/>
        </w:rPr>
        <w:t xml:space="preserve"> нормати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ними наведений на рис.55</w:t>
      </w:r>
      <w:r w:rsidRPr="00A65F81">
        <w:rPr>
          <w:rFonts w:ascii="Times New Roman" w:hAnsi="Times New Roman"/>
          <w:sz w:val="32"/>
          <w:szCs w:val="32"/>
          <w:lang w:val="uk-UA"/>
        </w:rPr>
        <w:t>.3. Визначите на яких частотах (</w:t>
      </w:r>
      <w:r w:rsidRPr="00A65F81">
        <w:rPr>
          <w:rFonts w:ascii="Times New Roman" w:hAnsi="Times New Roman"/>
          <w:spacing w:val="-12"/>
          <w:sz w:val="32"/>
          <w:szCs w:val="32"/>
          <w:lang w:val="uk-UA"/>
        </w:rPr>
        <w:t>f</w:t>
      </w:r>
      <w:r w:rsidRPr="00A65F81">
        <w:rPr>
          <w:rFonts w:ascii="Times New Roman" w:hAnsi="Times New Roman"/>
          <w:spacing w:val="-12"/>
          <w:sz w:val="32"/>
          <w:szCs w:val="32"/>
          <w:vertAlign w:val="subscript"/>
          <w:lang w:val="uk-UA"/>
        </w:rPr>
        <w:t>1</w:t>
      </w:r>
      <w:r w:rsidRPr="00A65F81">
        <w:rPr>
          <w:rFonts w:ascii="Times New Roman" w:hAnsi="Times New Roman"/>
          <w:spacing w:val="-12"/>
          <w:sz w:val="32"/>
          <w:szCs w:val="32"/>
          <w:lang w:val="uk-UA"/>
        </w:rPr>
        <w:t>, f</w:t>
      </w:r>
      <w:r w:rsidRPr="00A65F81">
        <w:rPr>
          <w:rFonts w:ascii="Times New Roman" w:hAnsi="Times New Roman"/>
          <w:spacing w:val="-12"/>
          <w:sz w:val="32"/>
          <w:szCs w:val="32"/>
          <w:vertAlign w:val="subscript"/>
          <w:lang w:val="uk-UA"/>
        </w:rPr>
        <w:t>2</w:t>
      </w:r>
      <w:r w:rsidRPr="00A65F81">
        <w:rPr>
          <w:rFonts w:ascii="Times New Roman" w:hAnsi="Times New Roman"/>
          <w:spacing w:val="-12"/>
          <w:sz w:val="32"/>
          <w:szCs w:val="32"/>
          <w:lang w:val="uk-UA"/>
        </w:rPr>
        <w:t>, f</w:t>
      </w:r>
      <w:r w:rsidRPr="00A65F81">
        <w:rPr>
          <w:rFonts w:ascii="Times New Roman" w:hAnsi="Times New Roman"/>
          <w:spacing w:val="-12"/>
          <w:sz w:val="32"/>
          <w:szCs w:val="32"/>
          <w:vertAlign w:val="subscript"/>
          <w:lang w:val="uk-UA"/>
        </w:rPr>
        <w:t>3</w:t>
      </w:r>
      <w:r w:rsidRPr="00A65F81">
        <w:rPr>
          <w:rFonts w:ascii="Times New Roman" w:hAnsi="Times New Roman"/>
          <w:spacing w:val="-12"/>
          <w:sz w:val="32"/>
          <w:szCs w:val="32"/>
          <w:lang w:val="uk-UA"/>
        </w:rPr>
        <w:t>,f</w:t>
      </w:r>
      <w:r w:rsidRPr="00A65F81">
        <w:rPr>
          <w:rFonts w:ascii="Times New Roman" w:hAnsi="Times New Roman"/>
          <w:spacing w:val="-12"/>
          <w:sz w:val="32"/>
          <w:szCs w:val="32"/>
          <w:vertAlign w:val="subscript"/>
          <w:lang w:val="uk-UA"/>
        </w:rPr>
        <w:t>4</w:t>
      </w:r>
      <w:r w:rsidRPr="00A65F81">
        <w:rPr>
          <w:rFonts w:ascii="Times New Roman" w:hAnsi="Times New Roman"/>
          <w:spacing w:val="-12"/>
          <w:sz w:val="32"/>
          <w:szCs w:val="32"/>
          <w:lang w:val="uk-UA"/>
        </w:rPr>
        <w:t xml:space="preserve"> ) вібрації мінімальний запас ресурсу.</w:t>
      </w:r>
    </w:p>
    <w:p w:rsidR="001F07FC" w:rsidRPr="00A65F81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174615" cy="2743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2" t="44180" r="21930" b="18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FC" w:rsidRPr="00A65F81" w:rsidRDefault="001F07FC" w:rsidP="001F07F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Рис.55</w:t>
      </w:r>
      <w:r w:rsidRPr="00A65F81">
        <w:rPr>
          <w:rFonts w:ascii="Times New Roman" w:hAnsi="Times New Roman"/>
          <w:sz w:val="28"/>
          <w:szCs w:val="28"/>
          <w:lang w:val="uk-UA"/>
        </w:rPr>
        <w:t>.3. Спектри вібрації коробки передач у контрольній точці А:</w:t>
      </w:r>
    </w:p>
    <w:p w:rsidR="001F07FC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5F81">
        <w:rPr>
          <w:rFonts w:ascii="Times New Roman" w:hAnsi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65F81">
        <w:rPr>
          <w:rFonts w:ascii="Times New Roman" w:hAnsi="Times New Roman"/>
          <w:sz w:val="28"/>
          <w:szCs w:val="28"/>
          <w:lang w:val="uk-UA"/>
        </w:rPr>
        <w:t xml:space="preserve"> спектр поточних значень вібрації; спектр (маска) нормованих граничних </w:t>
      </w: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5F81">
        <w:rPr>
          <w:rFonts w:ascii="Times New Roman" w:hAnsi="Times New Roman"/>
          <w:sz w:val="28"/>
          <w:szCs w:val="28"/>
          <w:lang w:val="uk-UA"/>
        </w:rPr>
        <w:t>значень вібрації</w:t>
      </w:r>
    </w:p>
    <w:p w:rsidR="001F07FC" w:rsidRPr="00A65F81" w:rsidRDefault="001F07FC" w:rsidP="001F07F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07FC" w:rsidRPr="00A65F81" w:rsidRDefault="001F07FC" w:rsidP="001F07FC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65F81"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1F07FC" w:rsidRPr="00A65F81" w:rsidRDefault="001F07FC" w:rsidP="001F07FC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1F07FC" w:rsidRPr="00A65F81" w:rsidRDefault="001F07FC" w:rsidP="001F07FC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По яких параметрах вибирають засоби виміру вібрації?</w:t>
      </w:r>
    </w:p>
    <w:p w:rsidR="001F07FC" w:rsidRPr="00A65F81" w:rsidRDefault="001F07FC" w:rsidP="001F07FC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 визначити місця і точки контролю вібрації?</w:t>
      </w:r>
    </w:p>
    <w:p w:rsidR="001F07FC" w:rsidRPr="00A65F81" w:rsidRDefault="001F07FC" w:rsidP="001F07FC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 w:rsidRPr="00A65F81">
        <w:rPr>
          <w:rFonts w:ascii="Times New Roman" w:hAnsi="Times New Roman"/>
          <w:sz w:val="32"/>
          <w:szCs w:val="32"/>
          <w:lang w:val="uk-UA"/>
        </w:rPr>
        <w:t>Як визначається по спектру вібрації запас ресурсу коробки п</w:t>
      </w:r>
      <w:r w:rsidRPr="00A65F81">
        <w:rPr>
          <w:rFonts w:ascii="Times New Roman" w:hAnsi="Times New Roman"/>
          <w:sz w:val="32"/>
          <w:szCs w:val="32"/>
          <w:lang w:val="uk-UA"/>
        </w:rPr>
        <w:t>е</w:t>
      </w:r>
      <w:r w:rsidRPr="00A65F81">
        <w:rPr>
          <w:rFonts w:ascii="Times New Roman" w:hAnsi="Times New Roman"/>
          <w:sz w:val="32"/>
          <w:szCs w:val="32"/>
          <w:lang w:val="uk-UA"/>
        </w:rPr>
        <w:t>редач?</w:t>
      </w:r>
    </w:p>
    <w:p w:rsidR="00A66186" w:rsidRPr="001F07FC" w:rsidRDefault="001F07FC">
      <w:pPr>
        <w:rPr>
          <w:lang w:val="uk-UA"/>
        </w:rPr>
      </w:pPr>
      <w:bookmarkStart w:id="0" w:name="_GoBack"/>
      <w:bookmarkEnd w:id="0"/>
    </w:p>
    <w:sectPr w:rsidR="00A66186" w:rsidRPr="001F07F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EAF"/>
    <w:multiLevelType w:val="hybridMultilevel"/>
    <w:tmpl w:val="A8868EF4"/>
    <w:lvl w:ilvl="0" w:tplc="3D80D4D4">
      <w:start w:val="4"/>
      <w:numFmt w:val="bullet"/>
      <w:lvlText w:val="–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3379B"/>
    <w:multiLevelType w:val="hybridMultilevel"/>
    <w:tmpl w:val="CCFEE694"/>
    <w:lvl w:ilvl="0" w:tplc="56D4947C">
      <w:start w:val="8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154C4C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C7E6D"/>
    <w:multiLevelType w:val="hybridMultilevel"/>
    <w:tmpl w:val="E4203304"/>
    <w:lvl w:ilvl="0" w:tplc="210AE7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20696"/>
    <w:multiLevelType w:val="hybridMultilevel"/>
    <w:tmpl w:val="9E3E1B8E"/>
    <w:lvl w:ilvl="0" w:tplc="210AE75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FC"/>
    <w:rsid w:val="001F07FC"/>
    <w:rsid w:val="00425D0D"/>
    <w:rsid w:val="00D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58E56-C1CF-43F4-BA77-7E3AB6B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07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0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ловарь"/>
    <w:rsid w:val="001F07FC"/>
    <w:rPr>
      <w:rFonts w:ascii="Arial" w:hAnsi="Arial"/>
      <w:b/>
      <w:i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BNP_BNP</dc:creator>
  <cp:keywords/>
  <dc:description/>
  <cp:lastModifiedBy>BNP_BNP</cp:lastModifiedBy>
  <cp:revision>1</cp:revision>
  <dcterms:created xsi:type="dcterms:W3CDTF">2016-05-13T10:00:00Z</dcterms:created>
  <dcterms:modified xsi:type="dcterms:W3CDTF">2016-05-13T10:00:00Z</dcterms:modified>
</cp:coreProperties>
</file>