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FC" w:rsidRPr="00A65F81" w:rsidRDefault="001F07FC" w:rsidP="001F07FC">
      <w:pPr>
        <w:pStyle w:val="a3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55</w:t>
      </w:r>
    </w:p>
    <w:p w:rsidR="001F07FC" w:rsidRPr="00A65F81" w:rsidRDefault="001F07FC" w:rsidP="001F07FC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ВІБРАЦІЙНЕ ДІАГНОСТУВАННЯ КОРОБКИ ПЕР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Е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ДАЧ АВТ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МОБІЛЯ SKODA OCTAVIA</w:t>
      </w:r>
    </w:p>
    <w:p w:rsidR="001F07FC" w:rsidRPr="00BF6B6A" w:rsidRDefault="001F07FC" w:rsidP="001F07FC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 роботи</w:t>
      </w:r>
    </w:p>
    <w:p w:rsidR="001F07FC" w:rsidRPr="00BF6B6A" w:rsidRDefault="001F07FC" w:rsidP="001F07F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16"/>
          <w:szCs w:val="16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Освоїти вібраційні методи діагностування коробки передач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томобілів.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єкт діагностування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коробки передач та силовий а</w:t>
      </w:r>
      <w:r w:rsidRPr="00A65F81">
        <w:rPr>
          <w:rFonts w:ascii="Times New Roman" w:hAnsi="Times New Roman"/>
          <w:sz w:val="32"/>
          <w:szCs w:val="32"/>
          <w:lang w:val="uk-UA"/>
        </w:rPr>
        <w:t>г</w:t>
      </w:r>
      <w:r w:rsidRPr="00A65F81">
        <w:rPr>
          <w:rFonts w:ascii="Times New Roman" w:hAnsi="Times New Roman"/>
          <w:sz w:val="32"/>
          <w:szCs w:val="32"/>
          <w:lang w:val="uk-UA"/>
        </w:rPr>
        <w:t>регат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 SKODA OCTAVIA.</w:t>
      </w:r>
      <w:r>
        <w:rPr>
          <w:rFonts w:ascii="Times New Roman" w:hAnsi="Times New Roman"/>
          <w:sz w:val="32"/>
          <w:szCs w:val="32"/>
          <w:lang w:val="uk-UA"/>
        </w:rPr>
        <w:t xml:space="preserve"> В</w:t>
      </w:r>
      <w:r w:rsidRPr="00A65F81">
        <w:rPr>
          <w:rFonts w:ascii="Times New Roman" w:hAnsi="Times New Roman"/>
          <w:sz w:val="32"/>
          <w:szCs w:val="32"/>
          <w:lang w:val="uk-UA"/>
        </w:rPr>
        <w:t>ивчити засоби вібраційного діагностування короб</w:t>
      </w:r>
      <w:r>
        <w:rPr>
          <w:rFonts w:ascii="Times New Roman" w:hAnsi="Times New Roman"/>
          <w:sz w:val="32"/>
          <w:szCs w:val="32"/>
          <w:lang w:val="uk-UA"/>
        </w:rPr>
        <w:t>ки передач та силового агрегату. О</w:t>
      </w:r>
      <w:r w:rsidRPr="00A65F81">
        <w:rPr>
          <w:rFonts w:ascii="Times New Roman" w:hAnsi="Times New Roman"/>
          <w:sz w:val="32"/>
          <w:szCs w:val="32"/>
          <w:lang w:val="uk-UA"/>
        </w:rPr>
        <w:t>знайом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із правилами вибору контрольних точок виміру вібрації коро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ки пе</w:t>
      </w:r>
      <w:r>
        <w:rPr>
          <w:rFonts w:ascii="Times New Roman" w:hAnsi="Times New Roman"/>
          <w:sz w:val="32"/>
          <w:szCs w:val="32"/>
          <w:lang w:val="uk-UA"/>
        </w:rPr>
        <w:t>редач. О</w:t>
      </w:r>
      <w:r w:rsidRPr="00A65F81">
        <w:rPr>
          <w:rFonts w:ascii="Times New Roman" w:hAnsi="Times New Roman"/>
          <w:sz w:val="32"/>
          <w:szCs w:val="32"/>
          <w:lang w:val="uk-UA"/>
        </w:rPr>
        <w:t>своїти методику оцінки технічного стану коробки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редач і силового агрегату методом порівняння поточних значень 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брації в широкій смузі частот з нормативними значеннями грани</w:t>
      </w:r>
      <w:r w:rsidRPr="00A65F81">
        <w:rPr>
          <w:rFonts w:ascii="Times New Roman" w:hAnsi="Times New Roman"/>
          <w:sz w:val="32"/>
          <w:szCs w:val="32"/>
          <w:lang w:val="uk-UA"/>
        </w:rPr>
        <w:t>ч</w:t>
      </w:r>
      <w:r w:rsidRPr="00A65F81">
        <w:rPr>
          <w:rFonts w:ascii="Times New Roman" w:hAnsi="Times New Roman"/>
          <w:sz w:val="32"/>
          <w:szCs w:val="32"/>
          <w:lang w:val="uk-UA"/>
        </w:rPr>
        <w:t>них параме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рів експлуатаційної вібрації.</w:t>
      </w:r>
    </w:p>
    <w:p w:rsidR="001F07FC" w:rsidRPr="00A65F81" w:rsidRDefault="001F07FC" w:rsidP="001F07FC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1F07FC" w:rsidRPr="00BF6B6A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Віброперетворювач РА</w:t>
      </w:r>
      <w:r w:rsidRPr="00A65F81">
        <w:rPr>
          <w:rFonts w:ascii="Times New Roman" w:hAnsi="Times New Roman"/>
          <w:sz w:val="32"/>
          <w:szCs w:val="32"/>
          <w:lang w:val="uk-UA"/>
        </w:rPr>
        <w:t>-023.</w:t>
      </w: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Магніт для кріплення віброперетворювача в контрол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ній точці.</w:t>
      </w: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Віброаналізатор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«Кварц».</w:t>
      </w: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Кабель (екранований) для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єднання віброперетворювача з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роан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лізатором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«Кварц».</w:t>
      </w: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ютер.</w:t>
      </w: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Програмне забезпечення «Діамант 2».</w:t>
      </w:r>
    </w:p>
    <w:p w:rsidR="001F07FC" w:rsidRPr="00A65F81" w:rsidRDefault="001F07FC" w:rsidP="001F07FC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Стенд з біговими барабанами.</w:t>
      </w: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Комплект засобів виміру вібрації повинен бути перевірений орган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ми Держстандарту України. Строк перевірки засобів виміру вібрації не повинен перевищувати один рік.</w:t>
      </w:r>
    </w:p>
    <w:p w:rsidR="001F07FC" w:rsidRPr="00BF6B6A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Параметри та частотний діапазон вимірів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вібрації</w:t>
      </w:r>
    </w:p>
    <w:p w:rsidR="001F07FC" w:rsidRPr="00BF6B6A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Вимір вібрації здійснюється по середнім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квадратическим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ченнях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віброприскорень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у децибелах (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дБ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) у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третьоктавних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смугах частот.</w:t>
      </w: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 нульовий рівень вібрації прийняте прискорення, рівне 3×10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 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4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1F07FC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Вимір вібрації здійснюється в частотному діапазоні від 6,3 до 10000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Гц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 У цьому частотному діапазоні збуджуються вібрації о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новних дефектів зачеплення зубчастих передач і підшипникових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злів.</w:t>
      </w:r>
    </w:p>
    <w:p w:rsidR="001F07FC" w:rsidRPr="00A65F81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Місця і точки контролю вібрації</w:t>
      </w:r>
    </w:p>
    <w:p w:rsidR="001F07FC" w:rsidRPr="00BF6B6A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Вібрації порушувані дефектами і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несправностями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зубчастих передач і підшипникових вузлів виміряються на корпусі в точці А в радіальному напрямку до осі первинного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вала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1F07FC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Контрольна точка А вібрації коробки передач перебуває на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рпусі опори підшипників у місці макси</w:t>
      </w:r>
      <w:r>
        <w:rPr>
          <w:rFonts w:ascii="Times New Roman" w:hAnsi="Times New Roman"/>
          <w:sz w:val="32"/>
          <w:szCs w:val="32"/>
          <w:lang w:val="uk-UA"/>
        </w:rPr>
        <w:t xml:space="preserve">мальної твердості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корпуса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(рис.55</w:t>
      </w:r>
      <w:r w:rsidRPr="00A65F81">
        <w:rPr>
          <w:rFonts w:ascii="Times New Roman" w:hAnsi="Times New Roman"/>
          <w:sz w:val="32"/>
          <w:szCs w:val="32"/>
          <w:lang w:val="uk-UA"/>
        </w:rPr>
        <w:t>.1).</w:t>
      </w:r>
    </w:p>
    <w:p w:rsidR="001F07FC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F07FC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69585" cy="2535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2" t="42900" r="23514" b="2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FC" w:rsidRPr="00BF6B6A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F07FC" w:rsidRPr="00130D9B" w:rsidRDefault="001F07FC" w:rsidP="001F07FC">
      <w:pPr>
        <w:widowControl w:val="0"/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130D9B">
        <w:rPr>
          <w:rFonts w:ascii="Times New Roman" w:hAnsi="Times New Roman"/>
          <w:sz w:val="28"/>
          <w:szCs w:val="28"/>
          <w:lang w:val="uk-UA"/>
        </w:rPr>
        <w:t>55.1. Місце і точка контролю вібрації коробки передач</w:t>
      </w:r>
    </w:p>
    <w:p w:rsidR="001F07FC" w:rsidRPr="00A65F81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Послідовність проведення діагностування</w:t>
      </w:r>
    </w:p>
    <w:p w:rsidR="001F07FC" w:rsidRPr="00A65F81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Установити автомобіль ведучими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колісьми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на стенд з біговими б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рабанами.</w:t>
      </w: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Установити за допомогою</w:t>
      </w:r>
      <w:r>
        <w:rPr>
          <w:rFonts w:ascii="Times New Roman" w:hAnsi="Times New Roman"/>
          <w:sz w:val="32"/>
          <w:szCs w:val="32"/>
          <w:lang w:val="uk-UA"/>
        </w:rPr>
        <w:t xml:space="preserve"> магніту віброперетворювач РА-</w:t>
      </w:r>
      <w:r w:rsidRPr="00A65F81">
        <w:rPr>
          <w:rFonts w:ascii="Times New Roman" w:hAnsi="Times New Roman"/>
          <w:sz w:val="32"/>
          <w:szCs w:val="32"/>
          <w:lang w:val="uk-UA"/>
        </w:rPr>
        <w:t>023 з 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белем у контрольну точку А. </w:t>
      </w:r>
    </w:p>
    <w:p w:rsidR="001F07FC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Приєднати кабель віброперетворювача до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віброанализатора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«Кварц».</w:t>
      </w:r>
      <w:r w:rsidRPr="00BF6B6A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Підготувати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віброанали</w:t>
      </w:r>
      <w:r>
        <w:rPr>
          <w:rFonts w:ascii="Times New Roman" w:hAnsi="Times New Roman"/>
          <w:sz w:val="32"/>
          <w:szCs w:val="32"/>
          <w:lang w:val="uk-UA"/>
        </w:rPr>
        <w:t>затор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 xml:space="preserve"> «Кварц» до діагностува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ня:</w:t>
      </w:r>
    </w:p>
    <w:p w:rsidR="001F07FC" w:rsidRPr="00A65F81" w:rsidRDefault="001F07FC" w:rsidP="001F07FC">
      <w:pPr>
        <w:widowControl w:val="0"/>
        <w:numPr>
          <w:ilvl w:val="1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включити кабель живлення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віброанализатора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«Кварц» у 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режу 220 В;</w:t>
      </w:r>
    </w:p>
    <w:p w:rsidR="001F07FC" w:rsidRPr="00A65F81" w:rsidRDefault="001F07FC" w:rsidP="001F07FC">
      <w:pPr>
        <w:widowControl w:val="0"/>
        <w:numPr>
          <w:ilvl w:val="1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включити живлення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віброанализатора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(клавіша «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Вкл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.»). Після завантаження ПО на екрані приладу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явиться заставка «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Ди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мех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»;</w:t>
      </w:r>
    </w:p>
    <w:p w:rsidR="001F07FC" w:rsidRPr="00A65F81" w:rsidRDefault="001F07FC" w:rsidP="001F07FC">
      <w:pPr>
        <w:widowControl w:val="0"/>
        <w:numPr>
          <w:ilvl w:val="1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для входження в основне меню приладу «Кварц»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нажати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кно</w:t>
      </w:r>
      <w:r w:rsidRPr="00A65F81">
        <w:rPr>
          <w:rFonts w:ascii="Times New Roman" w:hAnsi="Times New Roman"/>
          <w:sz w:val="32"/>
          <w:szCs w:val="32"/>
          <w:lang w:val="uk-UA"/>
        </w:rPr>
        <w:t>п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ку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«Введення»;</w:t>
      </w: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Запустити автомобіль, включити другу передачу і зробити о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кат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протягом 10 хвилин.</w:t>
      </w:r>
    </w:p>
    <w:p w:rsidR="001F07FC" w:rsidRPr="00A65F81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Установити стабільну частоту обертання двигуна – 2000 хв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зробити виміри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віброприскорень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коробки передач у точці А в см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зі частот від 6,3 до 10000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Гц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 Для цього:</w:t>
      </w:r>
    </w:p>
    <w:p w:rsidR="001F07FC" w:rsidRPr="00A65F81" w:rsidRDefault="001F07FC" w:rsidP="001F07FC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включити кнопку 8 (рис.55</w:t>
      </w:r>
      <w:r w:rsidRPr="00A65F81">
        <w:rPr>
          <w:rFonts w:ascii="Times New Roman" w:hAnsi="Times New Roman"/>
          <w:sz w:val="32"/>
          <w:szCs w:val="32"/>
          <w:lang w:val="uk-UA"/>
        </w:rPr>
        <w:t>.2) і ввійти в меню «Вим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ру»;</w:t>
      </w:r>
    </w:p>
    <w:p w:rsidR="001F07FC" w:rsidRPr="00A65F81" w:rsidRDefault="001F07FC" w:rsidP="001F07FC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вибрати пункт «Загальний рівень»;</w:t>
      </w:r>
    </w:p>
    <w:p w:rsidR="001F07FC" w:rsidRPr="00A65F81" w:rsidRDefault="001F07FC" w:rsidP="001F07FC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записати поточний с</w:t>
      </w:r>
      <w:r>
        <w:rPr>
          <w:rFonts w:ascii="Times New Roman" w:hAnsi="Times New Roman"/>
          <w:sz w:val="32"/>
          <w:szCs w:val="32"/>
          <w:lang w:val="uk-UA"/>
        </w:rPr>
        <w:t>пектр вібрації (клавіша 7, рис.55</w:t>
      </w:r>
      <w:r w:rsidRPr="00A65F81">
        <w:rPr>
          <w:rFonts w:ascii="Times New Roman" w:hAnsi="Times New Roman"/>
          <w:sz w:val="32"/>
          <w:szCs w:val="32"/>
          <w:lang w:val="uk-UA"/>
        </w:rPr>
        <w:t>.2);</w:t>
      </w:r>
    </w:p>
    <w:p w:rsidR="001F07FC" w:rsidRPr="00A65F81" w:rsidRDefault="001F07FC" w:rsidP="001F07FC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зберегти поточний с</w:t>
      </w:r>
      <w:r>
        <w:rPr>
          <w:rFonts w:ascii="Times New Roman" w:hAnsi="Times New Roman"/>
          <w:sz w:val="32"/>
          <w:szCs w:val="32"/>
          <w:lang w:val="uk-UA"/>
        </w:rPr>
        <w:t>пектр вібрації (клавіша 7, рис.55</w:t>
      </w:r>
      <w:r w:rsidRPr="00A65F81">
        <w:rPr>
          <w:rFonts w:ascii="Times New Roman" w:hAnsi="Times New Roman"/>
          <w:sz w:val="32"/>
          <w:szCs w:val="32"/>
          <w:lang w:val="uk-UA"/>
        </w:rPr>
        <w:t>.2).</w:t>
      </w:r>
    </w:p>
    <w:p w:rsidR="001F07FC" w:rsidRPr="00F20F5D" w:rsidRDefault="001F07FC" w:rsidP="001F07F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7FC" w:rsidRPr="009F06E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966970" cy="3013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8" t="37375" r="25668" b="12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FC" w:rsidRPr="00F20F5D" w:rsidRDefault="001F07FC" w:rsidP="001F07F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7FC" w:rsidRPr="00F20F5D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Рис.55</w:t>
      </w:r>
      <w:r w:rsidRPr="00F20F5D">
        <w:rPr>
          <w:rFonts w:ascii="Times New Roman" w:hAnsi="Times New Roman"/>
          <w:sz w:val="28"/>
          <w:szCs w:val="28"/>
          <w:lang w:val="uk-UA"/>
        </w:rPr>
        <w:t xml:space="preserve">.2. Лицьова сторона приладу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F20F5D">
        <w:rPr>
          <w:rFonts w:ascii="Times New Roman" w:hAnsi="Times New Roman"/>
          <w:bCs/>
          <w:sz w:val="28"/>
          <w:szCs w:val="28"/>
          <w:lang w:val="uk-UA"/>
        </w:rPr>
        <w:t>КВАРЦ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20F5D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F20F5D">
        <w:rPr>
          <w:rFonts w:ascii="Times New Roman" w:hAnsi="Times New Roman"/>
          <w:sz w:val="28"/>
          <w:szCs w:val="28"/>
          <w:lang w:val="uk-UA"/>
        </w:rPr>
        <w:t>1 – екран приладу;</w:t>
      </w:r>
    </w:p>
    <w:p w:rsidR="001F07FC" w:rsidRPr="00F20F5D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0F5D">
        <w:rPr>
          <w:rFonts w:ascii="Times New Roman" w:hAnsi="Times New Roman"/>
          <w:sz w:val="28"/>
          <w:szCs w:val="28"/>
          <w:lang w:val="uk-UA"/>
        </w:rPr>
        <w:t>2 – &lt;ВКЛ/ВИКЛ&gt;; 3 – &lt;ПІДСВІЧУВАННЯ&gt;; 4 – програмувальні</w:t>
      </w:r>
    </w:p>
    <w:p w:rsidR="001F07FC" w:rsidRPr="00F20F5D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0F5D">
        <w:rPr>
          <w:rFonts w:ascii="Times New Roman" w:hAnsi="Times New Roman"/>
          <w:sz w:val="28"/>
          <w:szCs w:val="28"/>
          <w:lang w:val="uk-UA"/>
        </w:rPr>
        <w:t xml:space="preserve">функціональні клавіші &lt;F1&gt;, &lt;F2&gt;, &lt;F3&gt;, &lt;F4&gt;,&lt;F5&gt;;5 – </w:t>
      </w:r>
      <w:r w:rsidRPr="00F20F5D">
        <w:rPr>
          <w:rStyle w:val="a5"/>
          <w:rFonts w:ascii="Times New Roman" w:hAnsi="Times New Roman"/>
          <w:b w:val="0"/>
          <w:i w:val="0"/>
          <w:sz w:val="28"/>
          <w:szCs w:val="28"/>
          <w:lang w:val="uk-UA"/>
        </w:rPr>
        <w:t>ку</w:t>
      </w:r>
      <w:r w:rsidRPr="00F20F5D">
        <w:rPr>
          <w:rStyle w:val="a5"/>
          <w:rFonts w:ascii="Times New Roman" w:hAnsi="Times New Roman"/>
          <w:b w:val="0"/>
          <w:i w:val="0"/>
          <w:sz w:val="28"/>
          <w:szCs w:val="28"/>
          <w:lang w:val="uk-UA"/>
        </w:rPr>
        <w:t>р</w:t>
      </w:r>
      <w:r w:rsidRPr="00F20F5D">
        <w:rPr>
          <w:rStyle w:val="a5"/>
          <w:rFonts w:ascii="Times New Roman" w:hAnsi="Times New Roman"/>
          <w:b w:val="0"/>
          <w:i w:val="0"/>
          <w:sz w:val="28"/>
          <w:szCs w:val="28"/>
          <w:lang w:val="uk-UA"/>
        </w:rPr>
        <w:t>сор</w:t>
      </w:r>
      <w:r w:rsidRPr="00F20F5D">
        <w:rPr>
          <w:rFonts w:ascii="Times New Roman" w:hAnsi="Times New Roman"/>
          <w:b/>
          <w:i/>
          <w:sz w:val="28"/>
          <w:szCs w:val="28"/>
          <w:lang w:val="uk-UA"/>
        </w:rPr>
        <w:t>/</w:t>
      </w:r>
      <w:r w:rsidRPr="00F20F5D">
        <w:rPr>
          <w:rStyle w:val="a5"/>
          <w:rFonts w:ascii="Times New Roman" w:hAnsi="Times New Roman"/>
          <w:b w:val="0"/>
          <w:i w:val="0"/>
          <w:sz w:val="28"/>
          <w:szCs w:val="28"/>
          <w:lang w:val="uk-UA"/>
        </w:rPr>
        <w:t>селектор</w:t>
      </w:r>
    </w:p>
    <w:p w:rsidR="001F07FC" w:rsidRPr="00F20F5D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0F5D">
        <w:rPr>
          <w:rFonts w:ascii="Times New Roman" w:hAnsi="Times New Roman"/>
          <w:sz w:val="28"/>
          <w:szCs w:val="28"/>
          <w:lang w:val="uk-UA"/>
        </w:rPr>
        <w:t>меню; 6 – &lt;СКИДАННЯ&gt;; 7 – &lt;ЗАПИС&gt;; 8 – &lt;ВВЕДЕННЯ&gt;</w:t>
      </w:r>
    </w:p>
    <w:p w:rsidR="001F07FC" w:rsidRPr="00F20F5D" w:rsidRDefault="001F07FC" w:rsidP="001F07F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7FC" w:rsidRDefault="001F07FC" w:rsidP="001F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Оцінити загальний технічний стан коробки передач шляхом з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ставлення поточних спектрів вібрації з</w:t>
      </w:r>
      <w:r>
        <w:rPr>
          <w:rFonts w:ascii="Times New Roman" w:hAnsi="Times New Roman"/>
          <w:sz w:val="32"/>
          <w:szCs w:val="32"/>
          <w:lang w:val="uk-UA"/>
        </w:rPr>
        <w:t xml:space="preserve"> нормати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ними наведений на рис.55</w:t>
      </w:r>
      <w:r w:rsidRPr="00A65F81">
        <w:rPr>
          <w:rFonts w:ascii="Times New Roman" w:hAnsi="Times New Roman"/>
          <w:sz w:val="32"/>
          <w:szCs w:val="32"/>
          <w:lang w:val="uk-UA"/>
        </w:rPr>
        <w:t>.3. Визначите на яких частотах (</w:t>
      </w:r>
      <w:r w:rsidRPr="00A65F81">
        <w:rPr>
          <w:rFonts w:ascii="Times New Roman" w:hAnsi="Times New Roman"/>
          <w:spacing w:val="-12"/>
          <w:sz w:val="32"/>
          <w:szCs w:val="32"/>
          <w:lang w:val="uk-UA"/>
        </w:rPr>
        <w:t>f</w:t>
      </w:r>
      <w:r w:rsidRPr="00A65F81">
        <w:rPr>
          <w:rFonts w:ascii="Times New Roman" w:hAnsi="Times New Roman"/>
          <w:spacing w:val="-12"/>
          <w:sz w:val="32"/>
          <w:szCs w:val="32"/>
          <w:vertAlign w:val="subscript"/>
          <w:lang w:val="uk-UA"/>
        </w:rPr>
        <w:t>1</w:t>
      </w:r>
      <w:r w:rsidRPr="00A65F81">
        <w:rPr>
          <w:rFonts w:ascii="Times New Roman" w:hAnsi="Times New Roman"/>
          <w:spacing w:val="-12"/>
          <w:sz w:val="32"/>
          <w:szCs w:val="32"/>
          <w:lang w:val="uk-UA"/>
        </w:rPr>
        <w:t>, f</w:t>
      </w:r>
      <w:r w:rsidRPr="00A65F81">
        <w:rPr>
          <w:rFonts w:ascii="Times New Roman" w:hAnsi="Times New Roman"/>
          <w:spacing w:val="-12"/>
          <w:sz w:val="32"/>
          <w:szCs w:val="32"/>
          <w:vertAlign w:val="subscript"/>
          <w:lang w:val="uk-UA"/>
        </w:rPr>
        <w:t>2</w:t>
      </w:r>
      <w:r w:rsidRPr="00A65F81">
        <w:rPr>
          <w:rFonts w:ascii="Times New Roman" w:hAnsi="Times New Roman"/>
          <w:spacing w:val="-12"/>
          <w:sz w:val="32"/>
          <w:szCs w:val="32"/>
          <w:lang w:val="uk-UA"/>
        </w:rPr>
        <w:t>, f</w:t>
      </w:r>
      <w:r w:rsidRPr="00A65F81">
        <w:rPr>
          <w:rFonts w:ascii="Times New Roman" w:hAnsi="Times New Roman"/>
          <w:spacing w:val="-12"/>
          <w:sz w:val="32"/>
          <w:szCs w:val="32"/>
          <w:vertAlign w:val="subscript"/>
          <w:lang w:val="uk-UA"/>
        </w:rPr>
        <w:t>3</w:t>
      </w:r>
      <w:r w:rsidRPr="00A65F81">
        <w:rPr>
          <w:rFonts w:ascii="Times New Roman" w:hAnsi="Times New Roman"/>
          <w:spacing w:val="-12"/>
          <w:sz w:val="32"/>
          <w:szCs w:val="32"/>
          <w:lang w:val="uk-UA"/>
        </w:rPr>
        <w:t>,f</w:t>
      </w:r>
      <w:r w:rsidRPr="00A65F81">
        <w:rPr>
          <w:rFonts w:ascii="Times New Roman" w:hAnsi="Times New Roman"/>
          <w:spacing w:val="-12"/>
          <w:sz w:val="32"/>
          <w:szCs w:val="32"/>
          <w:vertAlign w:val="subscript"/>
          <w:lang w:val="uk-UA"/>
        </w:rPr>
        <w:t>4</w:t>
      </w:r>
      <w:r w:rsidRPr="00A65F81">
        <w:rPr>
          <w:rFonts w:ascii="Times New Roman" w:hAnsi="Times New Roman"/>
          <w:spacing w:val="-12"/>
          <w:sz w:val="32"/>
          <w:szCs w:val="32"/>
          <w:lang w:val="uk-UA"/>
        </w:rPr>
        <w:t xml:space="preserve"> ) вібрації мінімальний запас ресурсу.</w:t>
      </w:r>
    </w:p>
    <w:p w:rsidR="001F07FC" w:rsidRPr="00A65F81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74615" cy="27432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2" t="44180" r="21930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FC" w:rsidRPr="00A65F81" w:rsidRDefault="001F07FC" w:rsidP="001F07F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Рис.55</w:t>
      </w:r>
      <w:r w:rsidRPr="00A65F81">
        <w:rPr>
          <w:rFonts w:ascii="Times New Roman" w:hAnsi="Times New Roman"/>
          <w:sz w:val="28"/>
          <w:szCs w:val="28"/>
          <w:lang w:val="uk-UA"/>
        </w:rPr>
        <w:t>.3. Спектри вібрації коробки передач у контрольній точці А:</w:t>
      </w:r>
    </w:p>
    <w:p w:rsidR="001F07FC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65F81"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спектр поточних значень вібрації; спектр (маска) нормованих граничних </w:t>
      </w: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65F81">
        <w:rPr>
          <w:rFonts w:ascii="Times New Roman" w:hAnsi="Times New Roman"/>
          <w:sz w:val="28"/>
          <w:szCs w:val="28"/>
          <w:lang w:val="uk-UA"/>
        </w:rPr>
        <w:t>значень вібрації</w:t>
      </w:r>
    </w:p>
    <w:p w:rsidR="001F07FC" w:rsidRPr="00A65F81" w:rsidRDefault="001F07FC" w:rsidP="001F07F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07FC" w:rsidRPr="00A65F81" w:rsidRDefault="001F07FC" w:rsidP="001F07F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1F07FC" w:rsidRPr="00A65F81" w:rsidRDefault="001F07FC" w:rsidP="001F07FC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F07FC" w:rsidRPr="00A65F81" w:rsidRDefault="001F07FC" w:rsidP="001F07FC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По яких параметрах вибирають засоби виміру вібрації?</w:t>
      </w:r>
    </w:p>
    <w:p w:rsidR="001F07FC" w:rsidRPr="00A65F81" w:rsidRDefault="001F07FC" w:rsidP="001F07FC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визначити місця і точки контролю вібрації?</w:t>
      </w:r>
    </w:p>
    <w:p w:rsidR="001F07FC" w:rsidRPr="00A65F81" w:rsidRDefault="001F07FC" w:rsidP="001F07FC">
      <w:pPr>
        <w:widowControl w:val="0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визначається по спектру вібрації запас ресурсу коробки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редач?</w:t>
      </w:r>
    </w:p>
    <w:p w:rsidR="00A66186" w:rsidRPr="001F07FC" w:rsidRDefault="001F07FC">
      <w:pPr>
        <w:rPr>
          <w:lang w:val="uk-UA"/>
        </w:rPr>
      </w:pPr>
      <w:bookmarkStart w:id="0" w:name="_GoBack"/>
      <w:bookmarkEnd w:id="0"/>
    </w:p>
    <w:sectPr w:rsidR="00A66186" w:rsidRPr="001F07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5EAF"/>
    <w:multiLevelType w:val="hybridMultilevel"/>
    <w:tmpl w:val="A8868EF4"/>
    <w:lvl w:ilvl="0" w:tplc="3D80D4D4">
      <w:start w:val="4"/>
      <w:numFmt w:val="bullet"/>
      <w:lvlText w:val="–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23379B"/>
    <w:multiLevelType w:val="hybridMultilevel"/>
    <w:tmpl w:val="CCFEE694"/>
    <w:lvl w:ilvl="0" w:tplc="56D4947C">
      <w:start w:val="8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154C4C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7C7E6D"/>
    <w:multiLevelType w:val="hybridMultilevel"/>
    <w:tmpl w:val="E4203304"/>
    <w:lvl w:ilvl="0" w:tplc="210AE7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220696"/>
    <w:multiLevelType w:val="hybridMultilevel"/>
    <w:tmpl w:val="9E3E1B8E"/>
    <w:lvl w:ilvl="0" w:tplc="210AE7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FC"/>
    <w:rsid w:val="001F07FC"/>
    <w:rsid w:val="00425D0D"/>
    <w:rsid w:val="00D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8E56-C1CF-43F4-BA77-7E3AB6B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7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07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Словарь"/>
    <w:rsid w:val="001F07FC"/>
    <w:rPr>
      <w:rFonts w:ascii="Arial" w:hAnsi="Arial"/>
      <w:b/>
      <w:i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BNP_BNP</dc:creator>
  <cp:keywords/>
  <dc:description/>
  <cp:lastModifiedBy>BNP_BNP</cp:lastModifiedBy>
  <cp:revision>1</cp:revision>
  <dcterms:created xsi:type="dcterms:W3CDTF">2016-05-13T10:00:00Z</dcterms:created>
  <dcterms:modified xsi:type="dcterms:W3CDTF">2016-05-13T10:00:00Z</dcterms:modified>
</cp:coreProperties>
</file>