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DF" w:rsidRPr="000913F8" w:rsidRDefault="008035DF" w:rsidP="008035DF">
      <w:pPr>
        <w:pStyle w:val="a5"/>
        <w:widowControl w:val="0"/>
        <w:rPr>
          <w:b/>
          <w:sz w:val="36"/>
          <w:szCs w:val="36"/>
        </w:rPr>
      </w:pPr>
      <w:r w:rsidRPr="000913F8">
        <w:rPr>
          <w:b/>
          <w:sz w:val="36"/>
          <w:szCs w:val="36"/>
          <w:lang w:val="uk-UA"/>
        </w:rPr>
        <w:t>Лаборато</w:t>
      </w:r>
      <w:r>
        <w:rPr>
          <w:b/>
          <w:sz w:val="36"/>
          <w:szCs w:val="36"/>
          <w:lang w:val="uk-UA"/>
        </w:rPr>
        <w:t>рна робота № 51</w:t>
      </w:r>
    </w:p>
    <w:p w:rsidR="008035DF" w:rsidRPr="000913F8" w:rsidRDefault="008035DF" w:rsidP="008035DF">
      <w:pPr>
        <w:pStyle w:val="a5"/>
        <w:widowControl w:val="0"/>
        <w:jc w:val="left"/>
        <w:rPr>
          <w:b/>
          <w:sz w:val="32"/>
          <w:szCs w:val="32"/>
          <w:lang w:val="uk-UA"/>
        </w:rPr>
      </w:pPr>
    </w:p>
    <w:p w:rsidR="008035DF" w:rsidRDefault="008035DF" w:rsidP="008035DF">
      <w:pPr>
        <w:pStyle w:val="a5"/>
        <w:widowControl w:val="0"/>
        <w:rPr>
          <w:b/>
          <w:sz w:val="36"/>
          <w:szCs w:val="36"/>
          <w:lang w:val="uk-UA"/>
        </w:rPr>
      </w:pPr>
      <w:r w:rsidRPr="000913F8">
        <w:rPr>
          <w:b/>
          <w:sz w:val="36"/>
          <w:szCs w:val="36"/>
          <w:lang w:val="uk-UA"/>
        </w:rPr>
        <w:t>ДІАГНОСТУВАННЯ ПРИЛАДІВ ОСВІТЛЕННЯ</w:t>
      </w:r>
    </w:p>
    <w:p w:rsidR="008035DF" w:rsidRPr="000913F8" w:rsidRDefault="008035DF" w:rsidP="008035DF">
      <w:pPr>
        <w:pStyle w:val="a5"/>
        <w:widowControl w:val="0"/>
        <w:rPr>
          <w:b/>
          <w:sz w:val="36"/>
          <w:szCs w:val="36"/>
          <w:lang w:val="uk-UA"/>
        </w:rPr>
      </w:pPr>
      <w:r w:rsidRPr="000913F8">
        <w:rPr>
          <w:b/>
          <w:sz w:val="36"/>
          <w:szCs w:val="36"/>
          <w:lang w:val="uk-UA"/>
        </w:rPr>
        <w:t>ТА СИГНАЛІЗАЦІЇ</w:t>
      </w:r>
    </w:p>
    <w:p w:rsidR="008035DF" w:rsidRPr="000061C8" w:rsidRDefault="008035DF" w:rsidP="008035DF">
      <w:pPr>
        <w:pStyle w:val="a5"/>
        <w:widowControl w:val="0"/>
        <w:jc w:val="left"/>
        <w:rPr>
          <w:b/>
          <w:sz w:val="16"/>
          <w:szCs w:val="16"/>
          <w:lang w:val="uk-UA"/>
        </w:rPr>
      </w:pPr>
    </w:p>
    <w:p w:rsidR="008035DF" w:rsidRPr="000913F8" w:rsidRDefault="008035DF" w:rsidP="008035DF">
      <w:pPr>
        <w:pStyle w:val="a5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Мета</w:t>
      </w:r>
      <w:r w:rsidRPr="000913F8">
        <w:rPr>
          <w:b/>
          <w:sz w:val="36"/>
          <w:szCs w:val="36"/>
          <w:lang w:val="uk-UA"/>
        </w:rPr>
        <w:t xml:space="preserve"> роботи</w:t>
      </w:r>
    </w:p>
    <w:p w:rsidR="008035DF" w:rsidRPr="000913F8" w:rsidRDefault="008035DF" w:rsidP="008035DF">
      <w:pPr>
        <w:pStyle w:val="a5"/>
        <w:widowControl w:val="0"/>
        <w:jc w:val="left"/>
        <w:rPr>
          <w:b/>
          <w:sz w:val="32"/>
          <w:szCs w:val="32"/>
          <w:lang w:val="uk-UA"/>
        </w:rPr>
      </w:pP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Вивчити принцип дії та освоїти методи перевірки технічного стану приладів освітлення та сигналізації, а також придбати нави</w:t>
      </w:r>
      <w:r w:rsidRPr="000913F8">
        <w:rPr>
          <w:sz w:val="32"/>
          <w:szCs w:val="32"/>
          <w:lang w:val="uk-UA"/>
        </w:rPr>
        <w:t>ч</w:t>
      </w:r>
      <w:r w:rsidRPr="000913F8">
        <w:rPr>
          <w:sz w:val="32"/>
          <w:szCs w:val="32"/>
          <w:lang w:val="uk-UA"/>
        </w:rPr>
        <w:t>ки постано</w:t>
      </w:r>
      <w:r w:rsidRPr="000913F8">
        <w:rPr>
          <w:sz w:val="32"/>
          <w:szCs w:val="32"/>
          <w:lang w:val="uk-UA"/>
        </w:rPr>
        <w:t>в</w:t>
      </w:r>
      <w:r w:rsidRPr="000913F8">
        <w:rPr>
          <w:sz w:val="32"/>
          <w:szCs w:val="32"/>
          <w:lang w:val="uk-UA"/>
        </w:rPr>
        <w:t xml:space="preserve">ки діагнозу та усунення виявлених </w:t>
      </w:r>
      <w:proofErr w:type="spellStart"/>
      <w:r w:rsidRPr="000913F8">
        <w:rPr>
          <w:sz w:val="32"/>
          <w:szCs w:val="32"/>
          <w:lang w:val="uk-UA"/>
        </w:rPr>
        <w:t>несправностей</w:t>
      </w:r>
      <w:proofErr w:type="spellEnd"/>
      <w:r w:rsidRPr="000913F8">
        <w:rPr>
          <w:sz w:val="32"/>
          <w:szCs w:val="32"/>
          <w:lang w:val="uk-UA"/>
        </w:rPr>
        <w:t xml:space="preserve">. </w:t>
      </w:r>
    </w:p>
    <w:p w:rsidR="008035DF" w:rsidRPr="00F76793" w:rsidRDefault="008035DF" w:rsidP="008035DF">
      <w:pPr>
        <w:pStyle w:val="a5"/>
        <w:widowControl w:val="0"/>
        <w:jc w:val="left"/>
        <w:rPr>
          <w:sz w:val="32"/>
          <w:szCs w:val="32"/>
          <w:lang w:val="uk-UA"/>
        </w:rPr>
      </w:pPr>
    </w:p>
    <w:p w:rsidR="008035DF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8035DF" w:rsidRPr="000061C8" w:rsidRDefault="008035DF" w:rsidP="008035DF">
      <w:pPr>
        <w:pStyle w:val="a3"/>
        <w:widowControl w:val="0"/>
        <w:spacing w:after="0" w:line="240" w:lineRule="auto"/>
        <w:ind w:left="568" w:hanging="284"/>
        <w:rPr>
          <w:rFonts w:ascii="Times New Roman" w:hAnsi="Times New Roman"/>
          <w:sz w:val="16"/>
          <w:szCs w:val="16"/>
          <w:lang w:val="uk-UA"/>
        </w:rPr>
      </w:pPr>
    </w:p>
    <w:p w:rsidR="008035DF" w:rsidRPr="000913F8" w:rsidRDefault="008035DF" w:rsidP="008035DF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Автомобіль SKODA OCTAVIA.</w:t>
      </w:r>
    </w:p>
    <w:p w:rsidR="008035DF" w:rsidRPr="000913F8" w:rsidRDefault="008035DF" w:rsidP="008035DF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Прилади перевірки фар BOSCH, ПФ-72.</w:t>
      </w:r>
    </w:p>
    <w:p w:rsidR="008035DF" w:rsidRPr="000913F8" w:rsidRDefault="008035DF" w:rsidP="008035DF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Контрольний екран.</w:t>
      </w:r>
    </w:p>
    <w:p w:rsidR="008035DF" w:rsidRPr="000913F8" w:rsidRDefault="008035DF" w:rsidP="008035DF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Плакати, довідкові матеріали.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1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Комплект інструмента.</w:t>
      </w:r>
    </w:p>
    <w:p w:rsidR="008035DF" w:rsidRPr="000913F8" w:rsidRDefault="008035DF" w:rsidP="008035DF">
      <w:pPr>
        <w:pStyle w:val="a5"/>
        <w:widowControl w:val="0"/>
        <w:jc w:val="both"/>
        <w:rPr>
          <w:sz w:val="32"/>
          <w:szCs w:val="32"/>
          <w:lang w:val="uk-UA"/>
        </w:rPr>
      </w:pPr>
    </w:p>
    <w:p w:rsidR="008035DF" w:rsidRPr="000913F8" w:rsidRDefault="008035DF" w:rsidP="008035DF">
      <w:pPr>
        <w:pStyle w:val="a5"/>
        <w:widowControl w:val="0"/>
        <w:rPr>
          <w:b/>
          <w:sz w:val="36"/>
          <w:szCs w:val="36"/>
          <w:lang w:val="uk-UA"/>
        </w:rPr>
      </w:pPr>
      <w:r w:rsidRPr="000913F8">
        <w:rPr>
          <w:b/>
          <w:sz w:val="36"/>
          <w:szCs w:val="36"/>
          <w:lang w:val="uk-UA"/>
        </w:rPr>
        <w:t>Загальні положення</w:t>
      </w:r>
    </w:p>
    <w:p w:rsidR="008035DF" w:rsidRPr="000061C8" w:rsidRDefault="008035DF" w:rsidP="008035DF">
      <w:pPr>
        <w:pStyle w:val="a5"/>
        <w:widowControl w:val="0"/>
        <w:jc w:val="both"/>
        <w:rPr>
          <w:sz w:val="16"/>
          <w:szCs w:val="16"/>
          <w:lang w:val="uk-UA"/>
        </w:rPr>
      </w:pP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Варто знати, що прилади освітлення сучасних автомобілів пі</w:t>
      </w:r>
      <w:r w:rsidRPr="000913F8">
        <w:rPr>
          <w:sz w:val="32"/>
          <w:szCs w:val="32"/>
          <w:lang w:val="uk-UA"/>
        </w:rPr>
        <w:t>д</w:t>
      </w:r>
      <w:r w:rsidRPr="000913F8">
        <w:rPr>
          <w:sz w:val="32"/>
          <w:szCs w:val="32"/>
          <w:lang w:val="uk-UA"/>
        </w:rPr>
        <w:t>розд</w:t>
      </w:r>
      <w:r w:rsidRPr="000913F8">
        <w:rPr>
          <w:sz w:val="32"/>
          <w:szCs w:val="32"/>
          <w:lang w:val="uk-UA"/>
        </w:rPr>
        <w:t>і</w:t>
      </w:r>
      <w:r w:rsidRPr="000913F8">
        <w:rPr>
          <w:sz w:val="32"/>
          <w:szCs w:val="32"/>
          <w:lang w:val="uk-UA"/>
        </w:rPr>
        <w:t>ляються на зовнішні та внутрішні, які об</w:t>
      </w:r>
      <w:r>
        <w:rPr>
          <w:sz w:val="32"/>
          <w:szCs w:val="32"/>
          <w:lang w:val="uk-UA"/>
        </w:rPr>
        <w:t>’</w:t>
      </w:r>
      <w:r w:rsidRPr="000913F8">
        <w:rPr>
          <w:sz w:val="32"/>
          <w:szCs w:val="32"/>
          <w:lang w:val="uk-UA"/>
        </w:rPr>
        <w:t>єднані у дві системи – сист</w:t>
      </w:r>
      <w:r w:rsidRPr="000913F8">
        <w:rPr>
          <w:sz w:val="32"/>
          <w:szCs w:val="32"/>
          <w:lang w:val="uk-UA"/>
        </w:rPr>
        <w:t>е</w:t>
      </w:r>
      <w:r w:rsidRPr="000913F8">
        <w:rPr>
          <w:sz w:val="32"/>
          <w:szCs w:val="32"/>
          <w:lang w:val="uk-UA"/>
        </w:rPr>
        <w:t>му освітлення та систему світлової сигналізації. До зовнішніх приладів системи освітлення ставляться фари (ближнє, дальнє сві</w:t>
      </w:r>
      <w:r w:rsidRPr="000913F8">
        <w:rPr>
          <w:sz w:val="32"/>
          <w:szCs w:val="32"/>
          <w:lang w:val="uk-UA"/>
        </w:rPr>
        <w:t>т</w:t>
      </w:r>
      <w:r w:rsidRPr="000913F8">
        <w:rPr>
          <w:sz w:val="32"/>
          <w:szCs w:val="32"/>
          <w:lang w:val="uk-UA"/>
        </w:rPr>
        <w:t>ло), габаритні лі</w:t>
      </w:r>
      <w:r w:rsidRPr="000913F8">
        <w:rPr>
          <w:sz w:val="32"/>
          <w:szCs w:val="32"/>
          <w:lang w:val="uk-UA"/>
        </w:rPr>
        <w:t>х</w:t>
      </w:r>
      <w:r w:rsidRPr="000913F8">
        <w:rPr>
          <w:sz w:val="32"/>
          <w:szCs w:val="32"/>
          <w:lang w:val="uk-UA"/>
        </w:rPr>
        <w:t xml:space="preserve">тарі, освітлення номерного </w:t>
      </w:r>
      <w:proofErr w:type="spellStart"/>
      <w:r w:rsidRPr="000913F8">
        <w:rPr>
          <w:sz w:val="32"/>
          <w:szCs w:val="32"/>
          <w:lang w:val="uk-UA"/>
        </w:rPr>
        <w:t>знака</w:t>
      </w:r>
      <w:proofErr w:type="spellEnd"/>
      <w:r w:rsidRPr="000913F8">
        <w:rPr>
          <w:sz w:val="32"/>
          <w:szCs w:val="32"/>
          <w:lang w:val="uk-UA"/>
        </w:rPr>
        <w:t xml:space="preserve">, а до внутрішніх – освітлення салону, </w:t>
      </w:r>
      <w:proofErr w:type="spellStart"/>
      <w:r w:rsidRPr="000913F8">
        <w:rPr>
          <w:sz w:val="32"/>
          <w:szCs w:val="32"/>
          <w:lang w:val="uk-UA"/>
        </w:rPr>
        <w:t>підкапотного</w:t>
      </w:r>
      <w:proofErr w:type="spellEnd"/>
      <w:r w:rsidRPr="000913F8">
        <w:rPr>
          <w:sz w:val="32"/>
          <w:szCs w:val="32"/>
          <w:lang w:val="uk-UA"/>
        </w:rPr>
        <w:t xml:space="preserve"> простору, багажного відділення та лампи освітлення кон</w:t>
      </w:r>
      <w:r w:rsidRPr="000913F8">
        <w:rPr>
          <w:sz w:val="32"/>
          <w:szCs w:val="32"/>
          <w:lang w:val="uk-UA"/>
        </w:rPr>
        <w:t>т</w:t>
      </w:r>
      <w:r w:rsidRPr="000913F8">
        <w:rPr>
          <w:sz w:val="32"/>
          <w:szCs w:val="32"/>
          <w:lang w:val="uk-UA"/>
        </w:rPr>
        <w:t>рольно-вимірювальних приладів.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До системи світлової сигналізації ставляться покажчики пов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роту, стоп-сигнали, прилади, що сигналізують про аварійний стан автомобіля.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Велике значення для безпеки руху в умовах обмеженої вид</w:t>
      </w:r>
      <w:r w:rsidRPr="000913F8">
        <w:rPr>
          <w:sz w:val="32"/>
          <w:szCs w:val="32"/>
          <w:lang w:val="uk-UA"/>
        </w:rPr>
        <w:t>и</w:t>
      </w:r>
      <w:r w:rsidRPr="000913F8">
        <w:rPr>
          <w:sz w:val="32"/>
          <w:szCs w:val="32"/>
          <w:lang w:val="uk-UA"/>
        </w:rPr>
        <w:t>мості має правильна установка фар. У процесі експлуатації автом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білів нахил фар змінюється за рахунок зношування шин, ступеня їхнього накач</w:t>
      </w:r>
      <w:r w:rsidRPr="000913F8">
        <w:rPr>
          <w:sz w:val="32"/>
          <w:szCs w:val="32"/>
          <w:lang w:val="uk-UA"/>
        </w:rPr>
        <w:t>у</w:t>
      </w:r>
      <w:r w:rsidRPr="000913F8">
        <w:rPr>
          <w:sz w:val="32"/>
          <w:szCs w:val="32"/>
          <w:lang w:val="uk-UA"/>
        </w:rPr>
        <w:t>вання повітрям, деформації ресор, порушення форми кузова або крила автомобіля, а сила світла фар – за рахунок знош</w:t>
      </w:r>
      <w:r w:rsidRPr="000913F8">
        <w:rPr>
          <w:sz w:val="32"/>
          <w:szCs w:val="32"/>
          <w:lang w:val="uk-UA"/>
        </w:rPr>
        <w:t>у</w:t>
      </w:r>
      <w:r w:rsidRPr="000913F8">
        <w:rPr>
          <w:sz w:val="32"/>
          <w:szCs w:val="32"/>
          <w:lang w:val="uk-UA"/>
        </w:rPr>
        <w:t>вання рефлектора.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 xml:space="preserve">Несправності фар і світлосигнальних приладів викликають до 40% всіх ДТП у темний час доби. Тому досконалості та надійній </w:t>
      </w:r>
      <w:r w:rsidRPr="000913F8">
        <w:rPr>
          <w:sz w:val="32"/>
          <w:szCs w:val="32"/>
          <w:lang w:val="uk-UA"/>
        </w:rPr>
        <w:lastRenderedPageBreak/>
        <w:t xml:space="preserve">роботі цих пристроїв приділяється величезна увага. 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Параметри і нормативи технічного стану світлових приладів устан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 xml:space="preserve">влені стандартом ДСТУ 3649-97. 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Фари ближнього та дальнього світла повинні бути укомпле</w:t>
      </w:r>
      <w:r w:rsidRPr="000913F8">
        <w:rPr>
          <w:sz w:val="32"/>
          <w:szCs w:val="32"/>
          <w:lang w:val="uk-UA"/>
        </w:rPr>
        <w:t>к</w:t>
      </w:r>
      <w:r w:rsidRPr="000913F8">
        <w:rPr>
          <w:sz w:val="32"/>
          <w:szCs w:val="32"/>
          <w:lang w:val="uk-UA"/>
        </w:rPr>
        <w:t>товані лампами та відрегульовані відповідно до інструкції по ек</w:t>
      </w:r>
      <w:r w:rsidRPr="000913F8">
        <w:rPr>
          <w:sz w:val="32"/>
          <w:szCs w:val="32"/>
          <w:lang w:val="uk-UA"/>
        </w:rPr>
        <w:t>с</w:t>
      </w:r>
      <w:r w:rsidRPr="000913F8">
        <w:rPr>
          <w:sz w:val="32"/>
          <w:szCs w:val="32"/>
          <w:lang w:val="uk-UA"/>
        </w:rPr>
        <w:t xml:space="preserve">плуатації (ІЕ). 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Тип світлорозподілу – за ДСТУ 3544 “Фари ближнього та д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 xml:space="preserve">льнього світла автомобілів. Технічні умови”. 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 xml:space="preserve">Позначення типів фар: </w:t>
      </w:r>
      <w:r w:rsidRPr="000913F8">
        <w:rPr>
          <w:i/>
          <w:sz w:val="32"/>
          <w:szCs w:val="32"/>
          <w:lang w:val="uk-UA"/>
        </w:rPr>
        <w:t>R</w:t>
      </w:r>
      <w:r w:rsidRPr="000913F8">
        <w:rPr>
          <w:sz w:val="32"/>
          <w:szCs w:val="32"/>
          <w:lang w:val="uk-UA"/>
        </w:rPr>
        <w:t xml:space="preserve"> – фари дальнього світла; </w:t>
      </w:r>
      <w:r w:rsidRPr="000913F8">
        <w:rPr>
          <w:i/>
          <w:sz w:val="32"/>
          <w:szCs w:val="32"/>
          <w:lang w:val="uk-UA"/>
        </w:rPr>
        <w:t>C</w:t>
      </w:r>
      <w:r w:rsidRPr="000913F8">
        <w:rPr>
          <w:sz w:val="32"/>
          <w:szCs w:val="32"/>
          <w:lang w:val="uk-UA"/>
        </w:rPr>
        <w:t xml:space="preserve"> – фари ближнього світла та додаткового дальнього світла; </w:t>
      </w:r>
      <w:r w:rsidRPr="000913F8">
        <w:rPr>
          <w:i/>
          <w:sz w:val="32"/>
          <w:szCs w:val="32"/>
          <w:lang w:val="uk-UA"/>
        </w:rPr>
        <w:t xml:space="preserve">CR </w:t>
      </w:r>
      <w:r w:rsidRPr="000913F8">
        <w:rPr>
          <w:sz w:val="32"/>
          <w:szCs w:val="32"/>
          <w:lang w:val="uk-UA"/>
        </w:rPr>
        <w:t>– фари бл</w:t>
      </w:r>
      <w:r w:rsidRPr="000913F8">
        <w:rPr>
          <w:sz w:val="32"/>
          <w:szCs w:val="32"/>
          <w:lang w:val="uk-UA"/>
        </w:rPr>
        <w:t>и</w:t>
      </w:r>
      <w:r w:rsidRPr="000913F8">
        <w:rPr>
          <w:sz w:val="32"/>
          <w:szCs w:val="32"/>
          <w:lang w:val="uk-UA"/>
        </w:rPr>
        <w:t>жнього та дальнього світла. Не допускається установка на ДТЗ фар, призначених для лівост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роннього руху.</w:t>
      </w:r>
    </w:p>
    <w:p w:rsidR="008035DF" w:rsidRPr="000061C8" w:rsidRDefault="008035DF" w:rsidP="008035DF">
      <w:pPr>
        <w:pStyle w:val="a5"/>
        <w:widowControl w:val="0"/>
        <w:jc w:val="both"/>
        <w:rPr>
          <w:sz w:val="16"/>
          <w:szCs w:val="16"/>
          <w:lang w:val="uk-UA"/>
        </w:rPr>
      </w:pPr>
    </w:p>
    <w:p w:rsidR="008035DF" w:rsidRDefault="008035DF" w:rsidP="008035DF">
      <w:pPr>
        <w:pStyle w:val="a5"/>
        <w:widowControl w:val="0"/>
        <w:rPr>
          <w:b/>
          <w:sz w:val="36"/>
          <w:szCs w:val="36"/>
          <w:lang w:val="uk-UA"/>
        </w:rPr>
      </w:pPr>
      <w:r w:rsidRPr="000913F8">
        <w:rPr>
          <w:b/>
          <w:sz w:val="36"/>
          <w:szCs w:val="36"/>
          <w:lang w:val="uk-UA"/>
        </w:rPr>
        <w:t>Особливості</w:t>
      </w:r>
      <w:r>
        <w:rPr>
          <w:b/>
          <w:sz w:val="36"/>
          <w:szCs w:val="36"/>
          <w:lang w:val="uk-UA"/>
        </w:rPr>
        <w:t xml:space="preserve"> контролю системи освітлення та</w:t>
      </w:r>
    </w:p>
    <w:p w:rsidR="008035DF" w:rsidRPr="000913F8" w:rsidRDefault="008035DF" w:rsidP="008035DF">
      <w:pPr>
        <w:pStyle w:val="a5"/>
        <w:widowControl w:val="0"/>
        <w:rPr>
          <w:sz w:val="36"/>
          <w:szCs w:val="36"/>
          <w:lang w:val="uk-UA"/>
        </w:rPr>
      </w:pPr>
      <w:r w:rsidRPr="000913F8">
        <w:rPr>
          <w:b/>
          <w:sz w:val="36"/>
          <w:szCs w:val="36"/>
          <w:lang w:val="uk-UA"/>
        </w:rPr>
        <w:t>сигналіз</w:t>
      </w:r>
      <w:r w:rsidRPr="000913F8">
        <w:rPr>
          <w:b/>
          <w:sz w:val="36"/>
          <w:szCs w:val="36"/>
          <w:lang w:val="uk-UA"/>
        </w:rPr>
        <w:t>а</w:t>
      </w:r>
      <w:r w:rsidRPr="000913F8">
        <w:rPr>
          <w:b/>
          <w:sz w:val="36"/>
          <w:szCs w:val="36"/>
          <w:lang w:val="uk-UA"/>
        </w:rPr>
        <w:t>ції автомобіля</w:t>
      </w:r>
    </w:p>
    <w:p w:rsidR="008035DF" w:rsidRPr="000061C8" w:rsidRDefault="008035DF" w:rsidP="008035DF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035DF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Система освітлення та</w:t>
      </w:r>
      <w:r>
        <w:rPr>
          <w:rFonts w:ascii="Times New Roman" w:hAnsi="Times New Roman"/>
          <w:sz w:val="32"/>
          <w:szCs w:val="32"/>
          <w:lang w:val="uk-UA"/>
        </w:rPr>
        <w:t xml:space="preserve"> сигналізації автомобіля (рис.51</w:t>
      </w:r>
      <w:r w:rsidRPr="000913F8">
        <w:rPr>
          <w:rFonts w:ascii="Times New Roman" w:hAnsi="Times New Roman"/>
          <w:sz w:val="32"/>
          <w:szCs w:val="32"/>
          <w:lang w:val="uk-UA"/>
        </w:rPr>
        <w:t>.1) скл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дається із приладів, що формують світловий потік, і елементів пі</w:t>
      </w:r>
      <w:r w:rsidRPr="000913F8">
        <w:rPr>
          <w:rFonts w:ascii="Times New Roman" w:hAnsi="Times New Roman"/>
          <w:sz w:val="32"/>
          <w:szCs w:val="32"/>
          <w:lang w:val="uk-UA"/>
        </w:rPr>
        <w:t>д</w:t>
      </w:r>
      <w:r w:rsidRPr="000913F8">
        <w:rPr>
          <w:rFonts w:ascii="Times New Roman" w:hAnsi="Times New Roman"/>
          <w:sz w:val="32"/>
          <w:szCs w:val="32"/>
          <w:lang w:val="uk-UA"/>
        </w:rPr>
        <w:t>ведення до них електроенергії.</w:t>
      </w:r>
    </w:p>
    <w:p w:rsidR="008035DF" w:rsidRPr="00E4550C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E4550C">
        <w:rPr>
          <w:noProof/>
          <w:lang w:eastAsia="ru-RU"/>
        </w:rPr>
        <w:drawing>
          <wp:inline distT="0" distB="0" distL="0" distR="0">
            <wp:extent cx="5770245" cy="398843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DF" w:rsidRPr="000913F8" w:rsidRDefault="008035DF" w:rsidP="008035DF">
      <w:pPr>
        <w:pStyle w:val="1"/>
        <w:keepNext w:val="0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Рис.51</w:t>
      </w:r>
      <w:r w:rsidRPr="000913F8">
        <w:rPr>
          <w:szCs w:val="28"/>
          <w:lang w:val="uk-UA"/>
        </w:rPr>
        <w:t>.1. Блок-схема системи освітлення та сигналізації</w:t>
      </w:r>
    </w:p>
    <w:p w:rsidR="008035DF" w:rsidRPr="000061C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Принцип дій цих приладів (крім вторинних – світловідбивачів) однакове – перетворення електричної енергії у світловий пучок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п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вної стр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ктури і спектра.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Світлооптична схема приладів складається із трьох компоне</w:t>
      </w:r>
      <w:r w:rsidRPr="000913F8">
        <w:rPr>
          <w:sz w:val="32"/>
          <w:szCs w:val="32"/>
          <w:lang w:val="uk-UA"/>
        </w:rPr>
        <w:t>н</w:t>
      </w:r>
      <w:r w:rsidRPr="000913F8">
        <w:rPr>
          <w:sz w:val="32"/>
          <w:szCs w:val="32"/>
          <w:lang w:val="uk-UA"/>
        </w:rPr>
        <w:t>тів: в</w:t>
      </w:r>
      <w:r w:rsidRPr="000913F8">
        <w:rPr>
          <w:sz w:val="32"/>
          <w:szCs w:val="32"/>
          <w:lang w:val="uk-UA"/>
        </w:rPr>
        <w:t>і</w:t>
      </w:r>
      <w:r w:rsidRPr="000913F8">
        <w:rPr>
          <w:sz w:val="32"/>
          <w:szCs w:val="32"/>
          <w:lang w:val="uk-UA"/>
        </w:rPr>
        <w:t>дбивача, розсіювача і лампи. Перший являє собою параболоїд, на внутр</w:t>
      </w:r>
      <w:r w:rsidRPr="000913F8">
        <w:rPr>
          <w:sz w:val="32"/>
          <w:szCs w:val="32"/>
          <w:lang w:val="uk-UA"/>
        </w:rPr>
        <w:t>і</w:t>
      </w:r>
      <w:r w:rsidRPr="000913F8">
        <w:rPr>
          <w:sz w:val="32"/>
          <w:szCs w:val="32"/>
          <w:lang w:val="uk-UA"/>
        </w:rPr>
        <w:t xml:space="preserve">шню поверхню якого нанесений у вакуумі шар алюмінію. Відбивач дозволяє забезпечувати необхідну щільність світлового потоку та перерозподіляти енергію в межах кута </w:t>
      </w:r>
      <w:proofErr w:type="spellStart"/>
      <w:r w:rsidRPr="000913F8">
        <w:rPr>
          <w:sz w:val="32"/>
          <w:szCs w:val="32"/>
          <w:lang w:val="uk-UA"/>
        </w:rPr>
        <w:t>охвата</w:t>
      </w:r>
      <w:proofErr w:type="spellEnd"/>
      <w:r w:rsidRPr="000913F8">
        <w:rPr>
          <w:sz w:val="32"/>
          <w:szCs w:val="32"/>
          <w:lang w:val="uk-UA"/>
        </w:rPr>
        <w:t xml:space="preserve"> за допом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 xml:space="preserve">гою розсіювача. Останній являє собою скляне (або інше прозоре) тіло. </w:t>
      </w:r>
    </w:p>
    <w:p w:rsidR="008035DF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Щоб забезпечити колірне кодування сигналу та необхідну структуру потоку, розсіювачі виготовляють із оптично прозорих матеріалів і з рі</w:t>
      </w:r>
      <w:r w:rsidRPr="000913F8">
        <w:rPr>
          <w:sz w:val="32"/>
          <w:szCs w:val="32"/>
          <w:lang w:val="uk-UA"/>
        </w:rPr>
        <w:t>з</w:t>
      </w:r>
      <w:r w:rsidRPr="000913F8">
        <w:rPr>
          <w:sz w:val="32"/>
          <w:szCs w:val="32"/>
          <w:lang w:val="uk-UA"/>
        </w:rPr>
        <w:t xml:space="preserve">ними мікроелементами на внутрішній поверхні. 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Крім того, застосовується різне розташування тіла розжарення ламп щодо фокуса та осі відбивача.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Існують дві різні системи світлорозподілу: «американська» і «євр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 xml:space="preserve">пейська». 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У першої ближнє світло створюється шляхом паралельного зсуву нитки цього світла нагору та вліво від осі відбивача, у резул</w:t>
      </w:r>
      <w:r w:rsidRPr="000913F8">
        <w:rPr>
          <w:sz w:val="32"/>
          <w:szCs w:val="32"/>
          <w:lang w:val="uk-UA"/>
        </w:rPr>
        <w:t>ь</w:t>
      </w:r>
      <w:r w:rsidRPr="000913F8">
        <w:rPr>
          <w:sz w:val="32"/>
          <w:szCs w:val="32"/>
          <w:lang w:val="uk-UA"/>
        </w:rPr>
        <w:t>таті світл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вий пучок зміщається вправо і вниз, тобто освітлюється праве узбіччя дороги і не засліплюється водій зустрічного автомоб</w:t>
      </w:r>
      <w:r w:rsidRPr="000913F8">
        <w:rPr>
          <w:sz w:val="32"/>
          <w:szCs w:val="32"/>
          <w:lang w:val="uk-UA"/>
        </w:rPr>
        <w:t>і</w:t>
      </w:r>
      <w:r w:rsidRPr="000913F8">
        <w:rPr>
          <w:sz w:val="32"/>
          <w:szCs w:val="32"/>
          <w:lang w:val="uk-UA"/>
        </w:rPr>
        <w:t xml:space="preserve">ля. 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При другій системі світлорозподілу ближнє світло створюєт</w:t>
      </w:r>
      <w:r w:rsidRPr="000913F8">
        <w:rPr>
          <w:sz w:val="32"/>
          <w:szCs w:val="32"/>
          <w:lang w:val="uk-UA"/>
        </w:rPr>
        <w:t>ь</w:t>
      </w:r>
      <w:r w:rsidRPr="000913F8">
        <w:rPr>
          <w:sz w:val="32"/>
          <w:szCs w:val="32"/>
          <w:lang w:val="uk-UA"/>
        </w:rPr>
        <w:t>ся ни</w:t>
      </w:r>
      <w:r w:rsidRPr="000913F8">
        <w:rPr>
          <w:sz w:val="32"/>
          <w:szCs w:val="32"/>
          <w:lang w:val="uk-UA"/>
        </w:rPr>
        <w:t>т</w:t>
      </w:r>
      <w:r w:rsidRPr="000913F8">
        <w:rPr>
          <w:sz w:val="32"/>
          <w:szCs w:val="32"/>
          <w:lang w:val="uk-UA"/>
        </w:rPr>
        <w:t>кою, виведеною з фокуса відбивача до вихідного його отвору. Форма непрозорого, розташованого під ниткою лампи екрана, в</w:t>
      </w:r>
      <w:r w:rsidRPr="000913F8">
        <w:rPr>
          <w:sz w:val="32"/>
          <w:szCs w:val="32"/>
          <w:lang w:val="uk-UA"/>
        </w:rPr>
        <w:t>и</w:t>
      </w:r>
      <w:r w:rsidRPr="000913F8">
        <w:rPr>
          <w:sz w:val="32"/>
          <w:szCs w:val="32"/>
          <w:lang w:val="uk-UA"/>
        </w:rPr>
        <w:t>значає границю розділу між світлом і ниткою в перетині пучка.</w:t>
      </w: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Система освітлення та сигналізації автомобіля не може ефе</w:t>
      </w:r>
      <w:r w:rsidRPr="000913F8">
        <w:rPr>
          <w:rFonts w:ascii="Times New Roman" w:hAnsi="Times New Roman"/>
          <w:sz w:val="32"/>
          <w:szCs w:val="32"/>
          <w:lang w:val="uk-UA"/>
        </w:rPr>
        <w:t>к</w:t>
      </w:r>
      <w:r w:rsidRPr="000913F8">
        <w:rPr>
          <w:rFonts w:ascii="Times New Roman" w:hAnsi="Times New Roman"/>
          <w:sz w:val="32"/>
          <w:szCs w:val="32"/>
          <w:lang w:val="uk-UA"/>
        </w:rPr>
        <w:t>тивно працювати без надійної роботи комутуючих пристроїв, осн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вна вимога до яких – забезпечити гарантоване включення (вим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кання) необхідного сигналу. Схема комутації системи повинна з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безп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чувати включення:</w:t>
      </w:r>
    </w:p>
    <w:p w:rsidR="008035DF" w:rsidRPr="000913F8" w:rsidRDefault="008035DF" w:rsidP="008035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одночасне (або попарне) фар дальнього світла;</w:t>
      </w:r>
    </w:p>
    <w:p w:rsidR="008035DF" w:rsidRPr="000913F8" w:rsidRDefault="008035DF" w:rsidP="008035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при перемиканні ближнього світла на далекий принаймні однієї п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ри фар дальнього світла;</w:t>
      </w:r>
    </w:p>
    <w:p w:rsidR="008035DF" w:rsidRPr="000913F8" w:rsidRDefault="008035DF" w:rsidP="008035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при перемиканні дальнього світла на ближній одночасно всіх фар дальнього світла (фари ближнього світла можуть залишат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ся включеними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при роботі фар дальнього сві</w:t>
      </w:r>
      <w:r w:rsidRPr="000913F8">
        <w:rPr>
          <w:rFonts w:ascii="Times New Roman" w:hAnsi="Times New Roman"/>
          <w:sz w:val="32"/>
          <w:szCs w:val="32"/>
          <w:lang w:val="uk-UA"/>
        </w:rPr>
        <w:t>т</w:t>
      </w:r>
      <w:r w:rsidRPr="000913F8">
        <w:rPr>
          <w:rFonts w:ascii="Times New Roman" w:hAnsi="Times New Roman"/>
          <w:sz w:val="32"/>
          <w:szCs w:val="32"/>
          <w:lang w:val="uk-UA"/>
        </w:rPr>
        <w:t>ла);</w:t>
      </w:r>
    </w:p>
    <w:p w:rsidR="008035DF" w:rsidRPr="000913F8" w:rsidRDefault="008035DF" w:rsidP="008035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сигналу гальмування при приведенні в дію ручного гальма;</w:t>
      </w:r>
    </w:p>
    <w:p w:rsidR="008035DF" w:rsidRPr="000913F8" w:rsidRDefault="008035DF" w:rsidP="008035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ліхтаря освітлення номерного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знака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тільки одночасно з габар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тними вогнями;</w:t>
      </w:r>
    </w:p>
    <w:p w:rsidR="008035DF" w:rsidRPr="000913F8" w:rsidRDefault="008035DF" w:rsidP="008035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окремим перемикачем всіх покажчиків повороту для позначе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ня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ав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рійного режиму;</w:t>
      </w:r>
    </w:p>
    <w:p w:rsidR="008035DF" w:rsidRPr="000913F8" w:rsidRDefault="008035DF" w:rsidP="008035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протитуманних фар незалежно від фар дальнього або ближнь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го сві</w:t>
      </w:r>
      <w:r w:rsidRPr="000913F8">
        <w:rPr>
          <w:rFonts w:ascii="Times New Roman" w:hAnsi="Times New Roman"/>
          <w:sz w:val="32"/>
          <w:szCs w:val="32"/>
          <w:lang w:val="uk-UA"/>
        </w:rPr>
        <w:t>т</w:t>
      </w:r>
      <w:r w:rsidRPr="000913F8">
        <w:rPr>
          <w:rFonts w:ascii="Times New Roman" w:hAnsi="Times New Roman"/>
          <w:sz w:val="32"/>
          <w:szCs w:val="32"/>
          <w:lang w:val="uk-UA"/>
        </w:rPr>
        <w:t>ла;</w:t>
      </w:r>
    </w:p>
    <w:p w:rsidR="008035DF" w:rsidRPr="000913F8" w:rsidRDefault="008035DF" w:rsidP="008035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заднього протитуманного ліхтаря тільки тоді, коли включені або фари дальнього, або ближнього світла, або протитуманні (вимикання протитуманного ліхтаря повинне відбуватися нез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лежно від вимикання протитуманних фар);</w:t>
      </w:r>
    </w:p>
    <w:p w:rsidR="008035DF" w:rsidRPr="000913F8" w:rsidRDefault="008035DF" w:rsidP="008035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фари заднього ходу тільки при включенні задньої перед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чі;</w:t>
      </w:r>
    </w:p>
    <w:p w:rsidR="008035DF" w:rsidRPr="000913F8" w:rsidRDefault="008035DF" w:rsidP="008035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стоянкових вогнів без необхідності включення якого-небудь іншого вогню.</w:t>
      </w: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Крім того, ця схема повинна забезпечити наступне:</w:t>
      </w:r>
    </w:p>
    <w:p w:rsidR="008035DF" w:rsidRPr="000913F8" w:rsidRDefault="008035DF" w:rsidP="008035DF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роботу покажчиків поворотів незалежно від включення інших світл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технічних приладів;</w:t>
      </w:r>
    </w:p>
    <w:p w:rsidR="008035DF" w:rsidRPr="000913F8" w:rsidRDefault="008035DF" w:rsidP="008035DF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включення та вимикання всіх покажчиків поворотів, розташ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ваних на одній стороні транспортного засобу від того самого перемикача.</w:t>
      </w: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Весь комплекс вимог, пропонованих до розглянутої системи, як по функціонуванню, так і по надійності обговорений у націон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льних та мі</w:t>
      </w:r>
      <w:r w:rsidRPr="000913F8">
        <w:rPr>
          <w:rFonts w:ascii="Times New Roman" w:hAnsi="Times New Roman"/>
          <w:sz w:val="32"/>
          <w:szCs w:val="32"/>
          <w:lang w:val="uk-UA"/>
        </w:rPr>
        <w:t>ж</w:t>
      </w:r>
      <w:r w:rsidRPr="000913F8">
        <w:rPr>
          <w:rFonts w:ascii="Times New Roman" w:hAnsi="Times New Roman"/>
          <w:sz w:val="32"/>
          <w:szCs w:val="32"/>
          <w:lang w:val="uk-UA"/>
        </w:rPr>
        <w:t>народних нормативних документах.</w:t>
      </w:r>
    </w:p>
    <w:p w:rsidR="008035DF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Рівень якості приладів системи освітлення та сигналізації а</w:t>
      </w:r>
      <w:r w:rsidRPr="000913F8">
        <w:rPr>
          <w:rFonts w:ascii="Times New Roman" w:hAnsi="Times New Roman"/>
          <w:sz w:val="32"/>
          <w:szCs w:val="32"/>
          <w:lang w:val="uk-UA"/>
        </w:rPr>
        <w:t>в</w:t>
      </w:r>
      <w:r w:rsidRPr="000913F8">
        <w:rPr>
          <w:rFonts w:ascii="Times New Roman" w:hAnsi="Times New Roman"/>
          <w:sz w:val="32"/>
          <w:szCs w:val="32"/>
          <w:lang w:val="uk-UA"/>
        </w:rPr>
        <w:t>том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біля в лабораторних умовах перевіряється за допомогою ламп, світловий потік яких дорівнює номінальному. Він підтримується р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гулюванням напруги живлення лампи. </w:t>
      </w: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При обслуговуванні автомобіля це вик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нати неможливо.</w:t>
      </w: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Однак результати досліджень властивостей автомобільних ламп дозволяють не тільки з достатньою точністю зрівняти резул</w:t>
      </w:r>
      <w:r w:rsidRPr="000913F8">
        <w:rPr>
          <w:rFonts w:ascii="Times New Roman" w:hAnsi="Times New Roman"/>
          <w:sz w:val="32"/>
          <w:szCs w:val="32"/>
          <w:lang w:val="uk-UA"/>
        </w:rPr>
        <w:t>ь</w:t>
      </w:r>
      <w:r w:rsidRPr="000913F8">
        <w:rPr>
          <w:rFonts w:ascii="Times New Roman" w:hAnsi="Times New Roman"/>
          <w:sz w:val="32"/>
          <w:szCs w:val="32"/>
          <w:lang w:val="uk-UA"/>
        </w:rPr>
        <w:t>тати вимірів сили світла, але й визначити причину неправильної установки фар на а</w:t>
      </w:r>
      <w:r w:rsidRPr="000913F8">
        <w:rPr>
          <w:rFonts w:ascii="Times New Roman" w:hAnsi="Times New Roman"/>
          <w:sz w:val="32"/>
          <w:szCs w:val="32"/>
          <w:lang w:val="uk-UA"/>
        </w:rPr>
        <w:t>в</w:t>
      </w:r>
      <w:r w:rsidRPr="000913F8">
        <w:rPr>
          <w:rFonts w:ascii="Times New Roman" w:hAnsi="Times New Roman"/>
          <w:sz w:val="32"/>
          <w:szCs w:val="32"/>
          <w:lang w:val="uk-UA"/>
        </w:rPr>
        <w:t>томобілі.</w:t>
      </w:r>
    </w:p>
    <w:p w:rsidR="008035DF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табл.</w:t>
      </w:r>
      <w:r>
        <w:rPr>
          <w:sz w:val="32"/>
          <w:szCs w:val="32"/>
        </w:rPr>
        <w:t>51</w:t>
      </w:r>
      <w:r w:rsidRPr="000913F8">
        <w:rPr>
          <w:sz w:val="32"/>
          <w:szCs w:val="32"/>
          <w:lang w:val="uk-UA"/>
        </w:rPr>
        <w:t>.1 наведені основні несправності системи освітлення та с</w:t>
      </w:r>
      <w:r w:rsidRPr="000913F8">
        <w:rPr>
          <w:sz w:val="32"/>
          <w:szCs w:val="32"/>
          <w:lang w:val="uk-UA"/>
        </w:rPr>
        <w:t>и</w:t>
      </w:r>
      <w:r w:rsidRPr="000913F8">
        <w:rPr>
          <w:sz w:val="32"/>
          <w:szCs w:val="32"/>
          <w:lang w:val="uk-UA"/>
        </w:rPr>
        <w:t>гналізації.</w:t>
      </w:r>
    </w:p>
    <w:p w:rsidR="008035DF" w:rsidRPr="000913F8" w:rsidRDefault="008035DF" w:rsidP="008035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Критеріями технічного стану фар типу світлорозподілу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С (HC)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і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CR (HCR)</w:t>
      </w:r>
      <w:r w:rsidRPr="000913F8">
        <w:rPr>
          <w:rFonts w:ascii="Times New Roman" w:hAnsi="Times New Roman"/>
          <w:sz w:val="32"/>
          <w:szCs w:val="32"/>
          <w:lang w:val="uk-UA"/>
        </w:rPr>
        <w:t>, які працюють у режимі “ближнє світло” є:</w:t>
      </w:r>
    </w:p>
    <w:p w:rsidR="008035DF" w:rsidRPr="000913F8" w:rsidRDefault="008035DF" w:rsidP="008035DF">
      <w:pPr>
        <w:pStyle w:val="a3"/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розташування світлотіньової границі на контрольному екр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ні;</w:t>
      </w:r>
    </w:p>
    <w:p w:rsidR="008035DF" w:rsidRPr="000913F8" w:rsidRDefault="008035DF" w:rsidP="008035DF">
      <w:pPr>
        <w:pStyle w:val="a3"/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сила світла в контрольних точках екрана (</w:t>
      </w:r>
      <w:r>
        <w:rPr>
          <w:rFonts w:ascii="Times New Roman" w:hAnsi="Times New Roman"/>
          <w:sz w:val="32"/>
          <w:szCs w:val="32"/>
          <w:lang w:val="uk-UA"/>
        </w:rPr>
        <w:t>рис.</w:t>
      </w:r>
      <w:r w:rsidRPr="0089390C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1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.2, </w:t>
      </w:r>
      <w:r>
        <w:rPr>
          <w:rFonts w:ascii="Times New Roman" w:hAnsi="Times New Roman"/>
          <w:sz w:val="32"/>
          <w:szCs w:val="32"/>
          <w:lang w:val="uk-UA"/>
        </w:rPr>
        <w:t>табл.</w:t>
      </w:r>
      <w:r w:rsidRPr="00CC5076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1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.1, </w:t>
      </w:r>
      <w:r w:rsidRPr="00CC5076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1</w:t>
      </w:r>
      <w:r w:rsidRPr="000913F8">
        <w:rPr>
          <w:rFonts w:ascii="Times New Roman" w:hAnsi="Times New Roman"/>
          <w:sz w:val="32"/>
          <w:szCs w:val="32"/>
          <w:lang w:val="uk-UA"/>
        </w:rPr>
        <w:t>.2).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</w:p>
    <w:p w:rsidR="008035DF" w:rsidRPr="008E0A2C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>Таблиця 5</w:t>
      </w:r>
      <w:r>
        <w:rPr>
          <w:rFonts w:ascii="Times New Roman" w:hAnsi="Times New Roman"/>
          <w:i/>
          <w:sz w:val="28"/>
          <w:szCs w:val="28"/>
          <w:lang w:val="uk-UA"/>
        </w:rPr>
        <w:t>1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.1 </w:t>
      </w:r>
    </w:p>
    <w:p w:rsidR="008035DF" w:rsidRPr="000061C8" w:rsidRDefault="008035DF" w:rsidP="008035DF">
      <w:pPr>
        <w:widowControl w:val="0"/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</w:p>
    <w:p w:rsidR="008035DF" w:rsidRPr="008E0A2C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A2C">
        <w:rPr>
          <w:rFonts w:ascii="Times New Roman" w:hAnsi="Times New Roman"/>
          <w:b/>
          <w:sz w:val="28"/>
          <w:szCs w:val="28"/>
          <w:lang w:val="uk-UA"/>
        </w:rPr>
        <w:t>Несправності системи освітлення та сигналізації</w:t>
      </w:r>
    </w:p>
    <w:p w:rsidR="008035DF" w:rsidRPr="000061C8" w:rsidRDefault="008035DF" w:rsidP="008035DF">
      <w:pPr>
        <w:widowControl w:val="0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70" w:type="dxa"/>
        </w:tblCellMar>
        <w:tblLook w:val="01E0" w:firstRow="1" w:lastRow="1" w:firstColumn="1" w:lastColumn="1" w:noHBand="0" w:noVBand="0"/>
      </w:tblPr>
      <w:tblGrid>
        <w:gridCol w:w="1198"/>
        <w:gridCol w:w="1779"/>
        <w:gridCol w:w="2312"/>
        <w:gridCol w:w="2082"/>
        <w:gridCol w:w="1843"/>
      </w:tblGrid>
      <w:tr w:rsidR="008035DF" w:rsidRPr="008E0A2C" w:rsidTr="00087357">
        <w:trPr>
          <w:jc w:val="center"/>
        </w:trPr>
        <w:tc>
          <w:tcPr>
            <w:tcW w:w="1198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лад</w:t>
            </w:r>
          </w:p>
        </w:tc>
        <w:tc>
          <w:tcPr>
            <w:tcW w:w="1779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Структу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ний елемент</w:t>
            </w:r>
          </w:p>
        </w:tc>
        <w:tc>
          <w:tcPr>
            <w:tcW w:w="2312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Несправність</w:t>
            </w:r>
          </w:p>
        </w:tc>
        <w:tc>
          <w:tcPr>
            <w:tcW w:w="2082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Ознаки</w:t>
            </w:r>
          </w:p>
        </w:tc>
        <w:tc>
          <w:tcPr>
            <w:tcW w:w="1843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Чим (як) можна в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явити</w:t>
            </w:r>
          </w:p>
        </w:tc>
      </w:tr>
      <w:tr w:rsidR="008035DF" w:rsidRPr="008E0A2C" w:rsidTr="00087357">
        <w:trPr>
          <w:trHeight w:val="871"/>
          <w:jc w:val="center"/>
        </w:trPr>
        <w:tc>
          <w:tcPr>
            <w:tcW w:w="1198" w:type="dxa"/>
            <w:vMerge w:val="restart"/>
            <w:textDirection w:val="btLr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Фари і лі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тарі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ind w:left="108" w:right="113"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Лампи</w:t>
            </w:r>
          </w:p>
        </w:tc>
        <w:tc>
          <w:tcPr>
            <w:tcW w:w="2312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Обрив нитки р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зжарення; втр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та світлової ві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дачі; зміна ге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метричних п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рам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трів</w:t>
            </w:r>
          </w:p>
        </w:tc>
        <w:tc>
          <w:tcPr>
            <w:tcW w:w="2082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Фара не г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рить, зме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шення світл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вого потоку</w:t>
            </w:r>
          </w:p>
        </w:tc>
        <w:tc>
          <w:tcPr>
            <w:tcW w:w="1843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Візуально, </w:t>
            </w:r>
            <w:proofErr w:type="spellStart"/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фотометр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нням</w:t>
            </w:r>
            <w:proofErr w:type="spellEnd"/>
          </w:p>
        </w:tc>
      </w:tr>
      <w:tr w:rsidR="008035DF" w:rsidRPr="008E0A2C" w:rsidTr="00087357">
        <w:tblPrEx>
          <w:tblLook w:val="0000" w:firstRow="0" w:lastRow="0" w:firstColumn="0" w:lastColumn="0" w:noHBand="0" w:noVBand="0"/>
        </w:tblPrEx>
        <w:trPr>
          <w:trHeight w:val="1333"/>
          <w:jc w:val="center"/>
        </w:trPr>
        <w:tc>
          <w:tcPr>
            <w:tcW w:w="1198" w:type="dxa"/>
            <w:vMerge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ind w:left="108"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Відбивач</w:t>
            </w:r>
          </w:p>
        </w:tc>
        <w:tc>
          <w:tcPr>
            <w:tcW w:w="2312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Порушення ф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рми; окисл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вання п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верхні; з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бруднення</w:t>
            </w:r>
          </w:p>
        </w:tc>
        <w:tc>
          <w:tcPr>
            <w:tcW w:w="2082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Зміна ф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рми світлової пл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ми; зменше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ня сил світла в необхідних напрямках</w:t>
            </w:r>
          </w:p>
        </w:tc>
        <w:tc>
          <w:tcPr>
            <w:tcW w:w="1843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Те ж</w:t>
            </w:r>
          </w:p>
        </w:tc>
      </w:tr>
      <w:tr w:rsidR="008035DF" w:rsidRPr="008E0A2C" w:rsidTr="00087357">
        <w:tblPrEx>
          <w:tblLook w:val="0000" w:firstRow="0" w:lastRow="0" w:firstColumn="0" w:lastColumn="0" w:noHBand="0" w:noVBand="0"/>
        </w:tblPrEx>
        <w:trPr>
          <w:trHeight w:val="1124"/>
          <w:jc w:val="center"/>
        </w:trPr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ind w:left="108"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Розсіювач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Тріщини, забр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днення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Поруше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ня форми пучка. Зменшення сил світла в необхідних напрямках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Те ж</w:t>
            </w:r>
          </w:p>
        </w:tc>
      </w:tr>
    </w:tbl>
    <w:p w:rsidR="008035DF" w:rsidRDefault="008035DF" w:rsidP="008035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035DF" w:rsidRDefault="008035DF" w:rsidP="008035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Розташування світлотіньової границі на контрольному екрані визн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чається координатами </w:t>
      </w:r>
      <w:proofErr w:type="spellStart"/>
      <w:r w:rsidRPr="000913F8">
        <w:rPr>
          <w:rFonts w:ascii="Times New Roman" w:hAnsi="Times New Roman"/>
          <w:i/>
          <w:sz w:val="32"/>
          <w:szCs w:val="32"/>
          <w:lang w:val="uk-UA"/>
        </w:rPr>
        <w:t>hp</w:t>
      </w:r>
      <w:proofErr w:type="spellEnd"/>
      <w:r w:rsidRPr="000913F8">
        <w:rPr>
          <w:rFonts w:ascii="Times New Roman" w:hAnsi="Times New Roman"/>
          <w:i/>
          <w:sz w:val="32"/>
          <w:szCs w:val="32"/>
          <w:lang w:val="uk-UA"/>
        </w:rPr>
        <w:t xml:space="preserve">, </w:t>
      </w:r>
      <w:proofErr w:type="spellStart"/>
      <w:r w:rsidRPr="000913F8">
        <w:rPr>
          <w:rFonts w:ascii="Times New Roman" w:hAnsi="Times New Roman"/>
          <w:i/>
          <w:sz w:val="32"/>
          <w:szCs w:val="32"/>
          <w:lang w:val="uk-UA"/>
        </w:rPr>
        <w:t>vp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точки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P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і різницею коорди</w:t>
      </w:r>
      <w:r>
        <w:rPr>
          <w:rFonts w:ascii="Times New Roman" w:hAnsi="Times New Roman"/>
          <w:sz w:val="32"/>
          <w:szCs w:val="32"/>
          <w:lang w:val="uk-UA"/>
        </w:rPr>
        <w:t xml:space="preserve">нат    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sym w:font="Symbol" w:char="F044"/>
      </w:r>
      <w:r w:rsidRPr="000913F8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proofErr w:type="spellStart"/>
      <w:r w:rsidRPr="000913F8">
        <w:rPr>
          <w:rFonts w:ascii="Times New Roman" w:hAnsi="Times New Roman"/>
          <w:i/>
          <w:sz w:val="32"/>
          <w:szCs w:val="32"/>
          <w:lang w:val="uk-UA"/>
        </w:rPr>
        <w:t>Vр</w:t>
      </w:r>
      <w:proofErr w:type="spellEnd"/>
      <w:r w:rsidRPr="000913F8">
        <w:rPr>
          <w:rFonts w:ascii="Times New Roman" w:hAnsi="Times New Roman"/>
          <w:i/>
          <w:sz w:val="32"/>
          <w:szCs w:val="32"/>
          <w:lang w:val="uk-UA"/>
        </w:rPr>
        <w:t xml:space="preserve"> =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sym w:font="Symbol" w:char="F0BD"/>
      </w:r>
      <w:proofErr w:type="spellStart"/>
      <w:r w:rsidRPr="000913F8">
        <w:rPr>
          <w:rFonts w:ascii="Times New Roman" w:hAnsi="Times New Roman"/>
          <w:i/>
          <w:sz w:val="32"/>
          <w:szCs w:val="32"/>
          <w:lang w:val="uk-UA"/>
        </w:rPr>
        <w:t>Vр</w:t>
      </w:r>
      <w:proofErr w:type="spellEnd"/>
      <w:r w:rsidRPr="000913F8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i/>
          <w:sz w:val="32"/>
          <w:szCs w:val="32"/>
          <w:lang w:val="uk-UA"/>
        </w:rPr>
        <w:t>–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proofErr w:type="spellStart"/>
      <w:r w:rsidRPr="000913F8">
        <w:rPr>
          <w:rFonts w:ascii="Times New Roman" w:hAnsi="Times New Roman"/>
          <w:i/>
          <w:sz w:val="32"/>
          <w:szCs w:val="32"/>
          <w:lang w:val="uk-UA"/>
        </w:rPr>
        <w:t>Vр</w:t>
      </w:r>
      <w:proofErr w:type="spellEnd"/>
      <w:r w:rsidRPr="000913F8">
        <w:rPr>
          <w:rFonts w:ascii="Times New Roman" w:hAnsi="Times New Roman"/>
          <w:i/>
          <w:sz w:val="32"/>
          <w:szCs w:val="32"/>
          <w:lang w:val="uk-UA"/>
        </w:rPr>
        <w:sym w:font="Courier New" w:char="2019"/>
      </w:r>
      <w:r w:rsidRPr="000913F8">
        <w:rPr>
          <w:rFonts w:ascii="Times New Roman" w:hAnsi="Times New Roman"/>
          <w:i/>
          <w:sz w:val="32"/>
          <w:szCs w:val="32"/>
          <w:lang w:val="uk-UA"/>
        </w:rPr>
        <w:sym w:font="Symbol" w:char="F0BD"/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точок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 xml:space="preserve">P 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і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P’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8035DF" w:rsidRPr="000913F8" w:rsidRDefault="008035DF" w:rsidP="008035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035DF" w:rsidRPr="000913F8" w:rsidRDefault="008035DF" w:rsidP="008035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8E0A2C">
        <w:rPr>
          <w:rFonts w:ascii="Times New Roman" w:hAnsi="Times New Roman"/>
          <w:b/>
          <w:i/>
          <w:sz w:val="32"/>
          <w:szCs w:val="32"/>
          <w:lang w:val="uk-UA"/>
        </w:rPr>
        <w:t>Примітка.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Для протитуманних фар, а також для фар, які пр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значені для експлуатації як при лівосторонньому, так і при правоб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чному русі, повинні контролюватися тільки координата </w:t>
      </w:r>
      <w:proofErr w:type="spellStart"/>
      <w:r w:rsidRPr="000913F8">
        <w:rPr>
          <w:rFonts w:ascii="Times New Roman" w:hAnsi="Times New Roman"/>
          <w:i/>
          <w:sz w:val="32"/>
          <w:szCs w:val="32"/>
          <w:lang w:val="uk-UA"/>
        </w:rPr>
        <w:t>Vp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і різниця координат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sym w:font="Symbol" w:char="F044"/>
      </w:r>
      <w:r w:rsidRPr="000913F8">
        <w:rPr>
          <w:rFonts w:ascii="Times New Roman" w:hAnsi="Times New Roman"/>
          <w:i/>
          <w:sz w:val="32"/>
          <w:szCs w:val="32"/>
          <w:lang w:val="uk-UA"/>
        </w:rPr>
        <w:t> </w:t>
      </w:r>
      <w:proofErr w:type="spellStart"/>
      <w:r w:rsidRPr="000913F8">
        <w:rPr>
          <w:rFonts w:ascii="Times New Roman" w:hAnsi="Times New Roman"/>
          <w:i/>
          <w:sz w:val="32"/>
          <w:szCs w:val="32"/>
          <w:lang w:val="uk-UA"/>
        </w:rPr>
        <w:t>Vр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. При цьому необхідно прийняти, що точка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Р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лежить на перетинанні світлотіньової границі та вертикал</w:t>
      </w:r>
      <w:r w:rsidRPr="000913F8">
        <w:rPr>
          <w:rFonts w:ascii="Times New Roman" w:hAnsi="Times New Roman"/>
          <w:sz w:val="32"/>
          <w:szCs w:val="32"/>
          <w:lang w:val="uk-UA"/>
        </w:rPr>
        <w:t>ь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ної осі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ОV</w:t>
      </w:r>
      <w:r w:rsidRPr="000913F8">
        <w:rPr>
          <w:rFonts w:ascii="Times New Roman" w:hAnsi="Times New Roman"/>
          <w:sz w:val="32"/>
          <w:szCs w:val="32"/>
          <w:lang w:val="uk-UA"/>
        </w:rPr>
        <w:t>.</w:t>
      </w:r>
    </w:p>
    <w:p w:rsidR="008035DF" w:rsidRPr="008E0A2C" w:rsidRDefault="008035DF" w:rsidP="008035DF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8E0A2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4030" cy="327914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29" t="41258" r="31139" b="24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DF" w:rsidRPr="008E0A2C" w:rsidRDefault="008035DF" w:rsidP="008035DF">
      <w:pPr>
        <w:pStyle w:val="a3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035DF" w:rsidRPr="008E0A2C" w:rsidRDefault="008035DF" w:rsidP="008035DF">
      <w:pPr>
        <w:widowControl w:val="0"/>
        <w:tabs>
          <w:tab w:val="left" w:pos="921"/>
          <w:tab w:val="left" w:pos="9778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89390C">
        <w:rPr>
          <w:rFonts w:ascii="Times New Roman" w:hAnsi="Times New Roman"/>
          <w:sz w:val="28"/>
          <w:szCs w:val="28"/>
          <w:lang w:val="uk-UA"/>
        </w:rPr>
        <w:t>51</w:t>
      </w:r>
      <w:r w:rsidRPr="008E0A2C">
        <w:rPr>
          <w:rFonts w:ascii="Times New Roman" w:hAnsi="Times New Roman"/>
          <w:sz w:val="28"/>
          <w:szCs w:val="28"/>
          <w:lang w:val="uk-UA"/>
        </w:rPr>
        <w:t>.2. Розмітка контрольного екрана: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 I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зона малої освітленості;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II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зона інте</w:t>
      </w:r>
      <w:r w:rsidRPr="008E0A2C">
        <w:rPr>
          <w:rFonts w:ascii="Times New Roman" w:hAnsi="Times New Roman"/>
          <w:sz w:val="28"/>
          <w:szCs w:val="28"/>
          <w:lang w:val="uk-UA"/>
        </w:rPr>
        <w:t>н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сивної освітленості;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O </w:t>
      </w:r>
      <w:r>
        <w:rPr>
          <w:rFonts w:ascii="Times New Roman" w:hAnsi="Times New Roman"/>
          <w:i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E0A2C">
        <w:rPr>
          <w:rFonts w:ascii="Times New Roman" w:hAnsi="Times New Roman"/>
          <w:sz w:val="28"/>
          <w:szCs w:val="28"/>
          <w:lang w:val="uk-UA"/>
        </w:rPr>
        <w:t>проекція на екран центра розсіювача фари;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VOH </w:t>
      </w:r>
      <w:r>
        <w:rPr>
          <w:rFonts w:ascii="Times New Roman" w:hAnsi="Times New Roman"/>
          <w:i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E0A2C">
        <w:rPr>
          <w:rFonts w:ascii="Times New Roman" w:hAnsi="Times New Roman"/>
          <w:sz w:val="28"/>
          <w:szCs w:val="28"/>
          <w:lang w:val="uk-UA"/>
        </w:rPr>
        <w:t>система координат, пов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8E0A2C">
        <w:rPr>
          <w:rFonts w:ascii="Times New Roman" w:hAnsi="Times New Roman"/>
          <w:sz w:val="28"/>
          <w:szCs w:val="28"/>
          <w:lang w:val="uk-UA"/>
        </w:rPr>
        <w:t>язана із проекцією центра розсіювача фари на екран (позитивні зн</w:t>
      </w:r>
      <w:r w:rsidRPr="008E0A2C">
        <w:rPr>
          <w:rFonts w:ascii="Times New Roman" w:hAnsi="Times New Roman"/>
          <w:sz w:val="28"/>
          <w:szCs w:val="28"/>
          <w:lang w:val="uk-UA"/>
        </w:rPr>
        <w:t>а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чення координат точок на контрольному екрані по осі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>OV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вниз, по осі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OH 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вліво, вісь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OH 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паралельна опорної поверхні);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P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точка п</w:t>
      </w:r>
      <w:r w:rsidRPr="008E0A2C">
        <w:rPr>
          <w:rFonts w:ascii="Times New Roman" w:hAnsi="Times New Roman"/>
          <w:sz w:val="28"/>
          <w:szCs w:val="28"/>
          <w:lang w:val="uk-UA"/>
        </w:rPr>
        <w:t>е</w:t>
      </w:r>
      <w:r w:rsidRPr="008E0A2C">
        <w:rPr>
          <w:rFonts w:ascii="Times New Roman" w:hAnsi="Times New Roman"/>
          <w:sz w:val="28"/>
          <w:szCs w:val="28"/>
          <w:lang w:val="uk-UA"/>
        </w:rPr>
        <w:t>реходу світлот</w:t>
      </w:r>
      <w:r w:rsidRPr="008E0A2C">
        <w:rPr>
          <w:rFonts w:ascii="Times New Roman" w:hAnsi="Times New Roman"/>
          <w:sz w:val="28"/>
          <w:szCs w:val="28"/>
          <w:lang w:val="uk-UA"/>
        </w:rPr>
        <w:t>і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ньової границі з горизонтальної ділянки в похилу;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P’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точка, що лежить ліворуч від точки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>P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на світлотіньовій границі на відстані </w:t>
      </w:r>
      <w:smartTag w:uri="urn:schemas-microsoft-com:office:smarttags" w:element="metricconverter">
        <w:smartTagPr>
          <w:attr w:name="ProductID" w:val="1 м"/>
        </w:smartTagPr>
        <w:r w:rsidRPr="008E0A2C">
          <w:rPr>
            <w:rFonts w:ascii="Times New Roman" w:hAnsi="Times New Roman"/>
            <w:sz w:val="28"/>
            <w:szCs w:val="28"/>
            <w:lang w:val="uk-UA"/>
          </w:rPr>
          <w:t>1 м</w:t>
        </w:r>
      </w:smartTag>
      <w:r w:rsidRPr="008E0A2C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>v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8E0A2C">
        <w:rPr>
          <w:rFonts w:ascii="Times New Roman" w:hAnsi="Times New Roman"/>
          <w:sz w:val="28"/>
          <w:szCs w:val="28"/>
          <w:lang w:val="uk-UA"/>
        </w:rPr>
        <w:t>і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дстань проекції на екран центра розсіювача фари від опорної поверхні;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>L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відстань між центрами розсіювачів фар одного призначення, м;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0A2C">
        <w:rPr>
          <w:rFonts w:ascii="Times New Roman" w:hAnsi="Times New Roman"/>
          <w:i/>
          <w:sz w:val="28"/>
          <w:szCs w:val="28"/>
          <w:lang w:val="uk-UA"/>
        </w:rPr>
        <w:t>hp</w:t>
      </w:r>
      <w:proofErr w:type="spellEnd"/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8E0A2C">
        <w:rPr>
          <w:rFonts w:ascii="Times New Roman" w:hAnsi="Times New Roman"/>
          <w:i/>
          <w:sz w:val="28"/>
          <w:szCs w:val="28"/>
          <w:lang w:val="uk-UA"/>
        </w:rPr>
        <w:t>vp</w:t>
      </w:r>
      <w:proofErr w:type="spellEnd"/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коо</w:t>
      </w:r>
      <w:r w:rsidRPr="008E0A2C">
        <w:rPr>
          <w:rFonts w:ascii="Times New Roman" w:hAnsi="Times New Roman"/>
          <w:sz w:val="28"/>
          <w:szCs w:val="28"/>
          <w:lang w:val="uk-UA"/>
        </w:rPr>
        <w:t>р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динати точки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>P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8E0A2C">
        <w:rPr>
          <w:rFonts w:ascii="Times New Roman" w:hAnsi="Times New Roman"/>
          <w:i/>
          <w:sz w:val="28"/>
          <w:szCs w:val="28"/>
          <w:lang w:val="uk-UA"/>
        </w:rPr>
        <w:t>vp</w:t>
      </w:r>
      <w:proofErr w:type="spellEnd"/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’ </w:t>
      </w:r>
      <w:r>
        <w:rPr>
          <w:rFonts w:ascii="Times New Roman" w:hAnsi="Times New Roman"/>
          <w:i/>
          <w:sz w:val="28"/>
          <w:szCs w:val="28"/>
          <w:lang w:val="uk-UA"/>
        </w:rPr>
        <w:t>–</w:t>
      </w:r>
      <w:r w:rsidRPr="008E0A2C">
        <w:rPr>
          <w:rFonts w:ascii="Times New Roman" w:hAnsi="Times New Roman"/>
          <w:sz w:val="28"/>
          <w:szCs w:val="28"/>
          <w:lang w:val="uk-UA"/>
        </w:rPr>
        <w:t xml:space="preserve"> вертикальна к</w:t>
      </w:r>
      <w:r w:rsidRPr="008E0A2C">
        <w:rPr>
          <w:rFonts w:ascii="Times New Roman" w:hAnsi="Times New Roman"/>
          <w:sz w:val="28"/>
          <w:szCs w:val="28"/>
          <w:lang w:val="uk-UA"/>
        </w:rPr>
        <w:t>о</w:t>
      </w:r>
      <w:r w:rsidRPr="008E0A2C">
        <w:rPr>
          <w:rFonts w:ascii="Times New Roman" w:hAnsi="Times New Roman"/>
          <w:sz w:val="28"/>
          <w:szCs w:val="28"/>
          <w:lang w:val="uk-UA"/>
        </w:rPr>
        <w:t>ордината точки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 P’</w:t>
      </w:r>
    </w:p>
    <w:p w:rsidR="008035DF" w:rsidRPr="008E0A2C" w:rsidRDefault="008035DF" w:rsidP="008035DF">
      <w:pPr>
        <w:pStyle w:val="a3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Критеріями технічного стану фар світлорозподілу типу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 xml:space="preserve"> R (HR)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і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CR (HCR)</w:t>
      </w:r>
      <w:r w:rsidRPr="000913F8">
        <w:rPr>
          <w:rFonts w:ascii="Times New Roman" w:hAnsi="Times New Roman"/>
          <w:sz w:val="32"/>
          <w:szCs w:val="32"/>
          <w:lang w:val="uk-UA"/>
        </w:rPr>
        <w:t>, які працюють у режимі “дальнє світло” є:</w:t>
      </w:r>
    </w:p>
    <w:p w:rsidR="008035DF" w:rsidRPr="000913F8" w:rsidRDefault="008035DF" w:rsidP="008035DF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розташування центра найбільш яскравої частини світлового п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чка </w:t>
      </w:r>
      <w:r>
        <w:rPr>
          <w:rFonts w:ascii="Times New Roman" w:hAnsi="Times New Roman"/>
          <w:sz w:val="32"/>
          <w:szCs w:val="32"/>
          <w:lang w:val="uk-UA"/>
        </w:rPr>
        <w:t>на контрольн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му екрані (табл.</w:t>
      </w:r>
      <w:r w:rsidRPr="00CC5076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1</w:t>
      </w:r>
      <w:r w:rsidRPr="000913F8">
        <w:rPr>
          <w:rFonts w:ascii="Times New Roman" w:hAnsi="Times New Roman"/>
          <w:sz w:val="32"/>
          <w:szCs w:val="32"/>
          <w:lang w:val="uk-UA"/>
        </w:rPr>
        <w:t>.4);</w:t>
      </w:r>
    </w:p>
    <w:p w:rsidR="008035DF" w:rsidRDefault="008035DF" w:rsidP="008035DF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сила світла в центрі найбільш яскравої частини світлового пу</w:t>
      </w:r>
      <w:r w:rsidRPr="000913F8">
        <w:rPr>
          <w:rFonts w:ascii="Times New Roman" w:hAnsi="Times New Roman"/>
          <w:sz w:val="32"/>
          <w:szCs w:val="32"/>
          <w:lang w:val="uk-UA"/>
        </w:rPr>
        <w:t>ч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ка, що для всіх фар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R (HR)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і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CR (HCR)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, розташованих на одній стороні ДТЗ, повинна перебувати в межах 10000…112500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кд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.</w:t>
      </w:r>
    </w:p>
    <w:p w:rsidR="008035DF" w:rsidRDefault="008035DF" w:rsidP="008035D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035DF" w:rsidRDefault="008035DF" w:rsidP="008035D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035DF" w:rsidRDefault="008035DF" w:rsidP="008035D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035DF" w:rsidRDefault="008035DF" w:rsidP="008035D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035DF" w:rsidRDefault="008035DF" w:rsidP="008035D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035DF" w:rsidRPr="000913F8" w:rsidRDefault="008035DF" w:rsidP="008035D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035DF" w:rsidRPr="008E0A2C" w:rsidRDefault="008035DF" w:rsidP="008035DF">
      <w:pPr>
        <w:widowControl w:val="0"/>
        <w:spacing w:after="0" w:line="240" w:lineRule="auto"/>
        <w:ind w:left="1560" w:hanging="1560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 w:rsidRPr="0089390C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1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>.2</w:t>
      </w:r>
    </w:p>
    <w:p w:rsidR="008035DF" w:rsidRPr="008E0A2C" w:rsidRDefault="008035DF" w:rsidP="008035DF">
      <w:pPr>
        <w:widowControl w:val="0"/>
        <w:spacing w:after="0" w:line="240" w:lineRule="auto"/>
        <w:ind w:left="1560" w:hanging="15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035DF" w:rsidRPr="008E0A2C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A2C">
        <w:rPr>
          <w:rFonts w:ascii="Times New Roman" w:hAnsi="Times New Roman"/>
          <w:b/>
          <w:sz w:val="28"/>
          <w:szCs w:val="28"/>
          <w:lang w:val="uk-UA"/>
        </w:rPr>
        <w:lastRenderedPageBreak/>
        <w:t>Нормативні параметри розташування світлотіньової границі на</w:t>
      </w:r>
    </w:p>
    <w:p w:rsidR="008035DF" w:rsidRPr="008E0A2C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A2C">
        <w:rPr>
          <w:rFonts w:ascii="Times New Roman" w:hAnsi="Times New Roman"/>
          <w:b/>
          <w:sz w:val="28"/>
          <w:szCs w:val="28"/>
          <w:lang w:val="uk-UA"/>
        </w:rPr>
        <w:t>контрольному екрані</w:t>
      </w:r>
    </w:p>
    <w:p w:rsidR="008035DF" w:rsidRPr="000061C8" w:rsidRDefault="008035DF" w:rsidP="008035DF">
      <w:pPr>
        <w:widowControl w:val="0"/>
        <w:spacing w:after="0" w:line="240" w:lineRule="auto"/>
        <w:ind w:left="1560" w:hanging="156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560"/>
        <w:gridCol w:w="1984"/>
        <w:gridCol w:w="1985"/>
        <w:gridCol w:w="992"/>
      </w:tblGrid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Merge w:val="restart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Тип світл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поділу ф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ри</w:t>
            </w:r>
          </w:p>
        </w:tc>
        <w:tc>
          <w:tcPr>
            <w:tcW w:w="6805" w:type="dxa"/>
            <w:gridSpan w:val="4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Координати точки </w:t>
            </w: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екрані</w:t>
            </w:r>
          </w:p>
        </w:tc>
        <w:tc>
          <w:tcPr>
            <w:tcW w:w="992" w:type="dxa"/>
            <w:vMerge w:val="restart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sym w:font="Symbol" w:char="F044"/>
            </w: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Vр</w:t>
            </w:r>
            <w:proofErr w:type="spellEnd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м,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не б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льше</w:t>
            </w:r>
          </w:p>
        </w:tc>
      </w:tr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Merge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  <w:gridSpan w:val="2"/>
          </w:tcPr>
          <w:p w:rsidR="008035DF" w:rsidRPr="008E0A2C" w:rsidRDefault="008035DF" w:rsidP="00087357">
            <w:pPr>
              <w:pStyle w:val="6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8E0A2C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V</w:t>
            </w:r>
            <w:r w:rsidRPr="008E0A2C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uk-UA"/>
              </w:rPr>
              <w:t>p</w:t>
            </w:r>
            <w:proofErr w:type="spellEnd"/>
          </w:p>
        </w:tc>
        <w:tc>
          <w:tcPr>
            <w:tcW w:w="3969" w:type="dxa"/>
            <w:gridSpan w:val="2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h</w:t>
            </w:r>
            <w:r w:rsidRPr="008E0A2C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p</w:t>
            </w:r>
            <w:proofErr w:type="spellEnd"/>
          </w:p>
        </w:tc>
        <w:tc>
          <w:tcPr>
            <w:tcW w:w="992" w:type="dxa"/>
            <w:vMerge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Merge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не менш</w:t>
            </w:r>
          </w:p>
        </w:tc>
        <w:tc>
          <w:tcPr>
            <w:tcW w:w="1560" w:type="dxa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не більше</w:t>
            </w:r>
          </w:p>
        </w:tc>
        <w:tc>
          <w:tcPr>
            <w:tcW w:w="1984" w:type="dxa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не менш</w:t>
            </w:r>
          </w:p>
        </w:tc>
        <w:tc>
          <w:tcPr>
            <w:tcW w:w="1985" w:type="dxa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не більше</w:t>
            </w:r>
          </w:p>
        </w:tc>
        <w:tc>
          <w:tcPr>
            <w:tcW w:w="992" w:type="dxa"/>
            <w:vMerge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C (HC)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CR (HCR)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0,083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4"/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035DF" w:rsidRPr="008E0A2C" w:rsidRDefault="008035DF" w:rsidP="00087357">
            <w:pPr>
              <w:pStyle w:val="Formula"/>
              <w:overflowPunct/>
              <w:autoSpaceDE/>
              <w:autoSpaceDN/>
              <w:adjustRightInd/>
              <w:spacing w:line="240" w:lineRule="auto"/>
              <w:rPr>
                <w:szCs w:val="28"/>
                <w:lang w:val="uk-UA"/>
              </w:rPr>
            </w:pPr>
            <w:r w:rsidRPr="008E0A2C">
              <w:rPr>
                <w:szCs w:val="28"/>
                <w:lang w:val="uk-UA"/>
              </w:rPr>
              <w:t>0,125</w:t>
            </w:r>
            <w:r w:rsidRPr="008E0A2C">
              <w:rPr>
                <w:szCs w:val="28"/>
                <w:lang w:val="uk-UA"/>
              </w:rPr>
              <w:sym w:font="Symbol" w:char="F0B4"/>
            </w:r>
            <w:r w:rsidRPr="008E0A2C">
              <w:rPr>
                <w:szCs w:val="28"/>
                <w:lang w:val="uk-UA"/>
              </w:rPr>
              <w:t>V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–(0,220–0,063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4"/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L)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+(0,145–0,042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4"/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L)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0,10</w:t>
            </w:r>
          </w:p>
        </w:tc>
      </w:tr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B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(проти-туманна)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0,125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4"/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0,200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4"/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</w:tbl>
    <w:p w:rsidR="008035DF" w:rsidRPr="008E0A2C" w:rsidRDefault="008035DF" w:rsidP="008035DF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8035DF" w:rsidRPr="008E0A2C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  <w:lang w:val="en-US"/>
        </w:rPr>
        <w:t>5</w:t>
      </w:r>
      <w:r>
        <w:rPr>
          <w:rFonts w:ascii="Times New Roman" w:hAnsi="Times New Roman"/>
          <w:i/>
          <w:sz w:val="28"/>
          <w:szCs w:val="28"/>
        </w:rPr>
        <w:t>1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>.3</w:t>
      </w:r>
    </w:p>
    <w:p w:rsidR="008035DF" w:rsidRPr="008E0A2C" w:rsidRDefault="008035DF" w:rsidP="008035DF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8035DF" w:rsidRPr="008E0A2C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A2C">
        <w:rPr>
          <w:rFonts w:ascii="Times New Roman" w:hAnsi="Times New Roman"/>
          <w:b/>
          <w:sz w:val="28"/>
          <w:szCs w:val="28"/>
          <w:lang w:val="uk-UA"/>
        </w:rPr>
        <w:t>Сила світла фари в режимі “ближнє світло”</w:t>
      </w:r>
    </w:p>
    <w:p w:rsidR="008035DF" w:rsidRPr="000061C8" w:rsidRDefault="008035DF" w:rsidP="008035DF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3261"/>
        <w:gridCol w:w="1701"/>
        <w:gridCol w:w="1559"/>
      </w:tblGrid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Merge w:val="restart"/>
            <w:tcBorders>
              <w:top w:val="single" w:sz="6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Тип світл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поділу ф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ри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Координати точки </w:t>
            </w: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екрані, у якій повинен бути встановлений фото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риймач, 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Сила світла, </w:t>
            </w:r>
            <w:proofErr w:type="spellStart"/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кд</w:t>
            </w:r>
            <w:proofErr w:type="spellEnd"/>
          </w:p>
        </w:tc>
      </w:tr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Merge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h</w:t>
            </w:r>
          </w:p>
        </w:tc>
        <w:tc>
          <w:tcPr>
            <w:tcW w:w="3261" w:type="dxa"/>
            <w:vAlign w:val="center"/>
          </w:tcPr>
          <w:p w:rsidR="008035DF" w:rsidRPr="008E0A2C" w:rsidRDefault="008035DF" w:rsidP="00087357">
            <w:pPr>
              <w:pStyle w:val="7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</w:t>
            </w:r>
          </w:p>
        </w:tc>
        <w:tc>
          <w:tcPr>
            <w:tcW w:w="1701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не менш</w:t>
            </w:r>
          </w:p>
        </w:tc>
        <w:tc>
          <w:tcPr>
            <w:tcW w:w="1559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не більше</w:t>
            </w:r>
          </w:p>
        </w:tc>
      </w:tr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bottom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C ,CR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0, 3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-0,1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Vp</w:t>
            </w:r>
            <w:proofErr w:type="spellEnd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 0,05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Vp</w:t>
            </w:r>
            <w:proofErr w:type="spellEnd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+ 0,05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1600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750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HC, HCR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0, 3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-0,1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Vp</w:t>
            </w:r>
            <w:proofErr w:type="spellEnd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 0,05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Vp</w:t>
            </w:r>
            <w:proofErr w:type="spellEnd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+ 0,05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750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B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(проти-туманна)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Vp</w:t>
            </w:r>
            <w:proofErr w:type="spellEnd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 0,2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Vp</w:t>
            </w:r>
            <w:proofErr w:type="spellEnd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+ 0,2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625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</w:tbl>
    <w:p w:rsidR="008035DF" w:rsidRPr="008E0A2C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35DF" w:rsidRPr="008E0A2C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  <w:lang w:val="en-US"/>
        </w:rPr>
        <w:t>5</w:t>
      </w:r>
      <w:r>
        <w:rPr>
          <w:rFonts w:ascii="Times New Roman" w:hAnsi="Times New Roman"/>
          <w:i/>
          <w:sz w:val="28"/>
          <w:szCs w:val="28"/>
        </w:rPr>
        <w:t>1</w:t>
      </w:r>
      <w:r w:rsidRPr="008E0A2C">
        <w:rPr>
          <w:rFonts w:ascii="Times New Roman" w:hAnsi="Times New Roman"/>
          <w:i/>
          <w:sz w:val="28"/>
          <w:szCs w:val="28"/>
          <w:lang w:val="uk-UA"/>
        </w:rPr>
        <w:t>.4</w:t>
      </w:r>
    </w:p>
    <w:p w:rsidR="008035DF" w:rsidRPr="00B534AE" w:rsidRDefault="008035DF" w:rsidP="008035DF">
      <w:pPr>
        <w:widowControl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  <w:lang w:val="uk-UA"/>
        </w:rPr>
      </w:pPr>
    </w:p>
    <w:p w:rsidR="008035DF" w:rsidRPr="008E0A2C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A2C">
        <w:rPr>
          <w:rFonts w:ascii="Times New Roman" w:hAnsi="Times New Roman"/>
          <w:b/>
          <w:sz w:val="28"/>
          <w:szCs w:val="28"/>
          <w:lang w:val="uk-UA"/>
        </w:rPr>
        <w:t>Координати центра екрана</w:t>
      </w:r>
    </w:p>
    <w:p w:rsidR="008035DF" w:rsidRPr="000061C8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36"/>
        <w:gridCol w:w="3260"/>
        <w:gridCol w:w="1701"/>
      </w:tblGrid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bottom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Тип сві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ло-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, 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h, 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</w:tc>
      </w:tr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59" w:type="dxa"/>
            <w:tcBorders>
              <w:top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розпо</w:t>
            </w:r>
            <w:proofErr w:type="spellEnd"/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ділу фари</w:t>
            </w:r>
          </w:p>
        </w:tc>
        <w:tc>
          <w:tcPr>
            <w:tcW w:w="2836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не менш</w:t>
            </w:r>
          </w:p>
        </w:tc>
        <w:tc>
          <w:tcPr>
            <w:tcW w:w="3260" w:type="dxa"/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не більше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cantSplit/>
          <w:trHeight w:val="86"/>
          <w:jc w:val="center"/>
        </w:trPr>
        <w:tc>
          <w:tcPr>
            <w:tcW w:w="1559" w:type="dxa"/>
            <w:tcBorders>
              <w:bottom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CR (HCR)</w:t>
            </w:r>
          </w:p>
        </w:tc>
        <w:tc>
          <w:tcPr>
            <w:tcW w:w="2836" w:type="dxa"/>
            <w:tcBorders>
              <w:bottom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Vp</w:t>
            </w:r>
            <w:proofErr w:type="spellEnd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– 0,05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8035DF" w:rsidRPr="008E0A2C" w:rsidRDefault="008035DF" w:rsidP="00087357">
            <w:pPr>
              <w:pStyle w:val="7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Vp</w:t>
            </w:r>
            <w:proofErr w:type="spellEnd"/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0,1</w:t>
            </w:r>
          </w:p>
        </w:tc>
      </w:tr>
      <w:tr w:rsidR="008035DF" w:rsidRPr="008E0A2C" w:rsidTr="000873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R (HR)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2C">
              <w:rPr>
                <w:rFonts w:ascii="Times New Roman" w:hAnsi="Times New Roman"/>
                <w:sz w:val="28"/>
                <w:szCs w:val="28"/>
                <w:lang w:val="uk-UA"/>
              </w:rPr>
              <w:t>0,05</w:t>
            </w:r>
          </w:p>
        </w:tc>
        <w:tc>
          <w:tcPr>
            <w:tcW w:w="1701" w:type="dxa"/>
            <w:vMerge/>
            <w:tcBorders>
              <w:top w:val="nil"/>
              <w:bottom w:val="single" w:sz="6" w:space="0" w:color="auto"/>
            </w:tcBorders>
          </w:tcPr>
          <w:p w:rsidR="008035DF" w:rsidRPr="008E0A2C" w:rsidRDefault="008035DF" w:rsidP="00087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035DF" w:rsidRPr="000061C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Для світлових сигнальних вогнів регламентується найменша та найбільша сила світла, яка вимірюється по осі відліку, а для пока</w:t>
      </w:r>
      <w:r w:rsidRPr="000913F8">
        <w:rPr>
          <w:rFonts w:ascii="Times New Roman" w:hAnsi="Times New Roman"/>
          <w:sz w:val="32"/>
          <w:szCs w:val="32"/>
          <w:lang w:val="uk-UA"/>
        </w:rPr>
        <w:t>ж</w:t>
      </w:r>
      <w:r w:rsidRPr="000913F8">
        <w:rPr>
          <w:rFonts w:ascii="Times New Roman" w:hAnsi="Times New Roman"/>
          <w:sz w:val="32"/>
          <w:szCs w:val="32"/>
          <w:lang w:val="uk-UA"/>
        </w:rPr>
        <w:t>чиків 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вороту ще й частота проблисків.</w:t>
      </w: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8E0A2C">
        <w:rPr>
          <w:rFonts w:ascii="Times New Roman" w:hAnsi="Times New Roman"/>
          <w:b/>
          <w:i/>
          <w:sz w:val="32"/>
          <w:szCs w:val="32"/>
          <w:lang w:val="uk-UA"/>
        </w:rPr>
        <w:t>Умови перевірки.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Тиск у шинах повинен бути доведено до н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рми по ІЕ ДТЗ, керовані колеса повинні стояти в напрямку прямол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нійного руху. Відстань від центрів розсіювачів фар до поверхні ко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трольного екрана повинна бути 5 </w:t>
      </w:r>
      <w:r w:rsidRPr="000913F8">
        <w:rPr>
          <w:rFonts w:ascii="Times New Roman" w:hAnsi="Times New Roman"/>
          <w:sz w:val="32"/>
          <w:szCs w:val="32"/>
          <w:lang w:val="uk-UA"/>
        </w:rPr>
        <w:sym w:font="Symbol" w:char="F0B1"/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0,05 м.</w:t>
      </w: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Кутове представлення стандартних вимог необхідно для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пер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вірки установки фар за допомогою оптичних приладів на постах д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агностики. Перевірка за екраном досить проста, сам екран – недор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гий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єкт, може бути легко виготовлений у будь-якому АТП або на СТО самотужки. Пр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вда, його потрібно доповнити люксметром або іншим приладом для виміру освітленості, по якій і визначається 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тім сила світла в канделах (лат.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Candela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свіча). </w:t>
      </w: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Для перевірки за екраном потрібен досить великий майданчик (</w:t>
      </w:r>
      <w:smartTag w:uri="urn:schemas-microsoft-com:office:smarttags" w:element="metricconverter">
        <w:smartTagPr>
          <w:attr w:name="ProductID" w:val="5 м"/>
        </w:smartTagPr>
        <w:r w:rsidRPr="000913F8">
          <w:rPr>
            <w:rFonts w:ascii="Times New Roman" w:hAnsi="Times New Roman"/>
            <w:sz w:val="32"/>
            <w:szCs w:val="32"/>
            <w:lang w:val="uk-UA"/>
          </w:rPr>
          <w:t>5 м</w:t>
        </w:r>
      </w:smartTag>
      <w:r w:rsidRPr="000913F8">
        <w:rPr>
          <w:rFonts w:ascii="Times New Roman" w:hAnsi="Times New Roman"/>
          <w:sz w:val="32"/>
          <w:szCs w:val="32"/>
          <w:lang w:val="uk-UA"/>
        </w:rPr>
        <w:t xml:space="preserve"> плюс довжина автомобіля), що має нерівність не більше </w:t>
      </w:r>
      <w:smartTag w:uri="urn:schemas-microsoft-com:office:smarttags" w:element="metricconverter">
        <w:smartTagPr>
          <w:attr w:name="ProductID" w:val="3 мм"/>
        </w:smartTagPr>
        <w:r w:rsidRPr="000913F8">
          <w:rPr>
            <w:rFonts w:ascii="Times New Roman" w:hAnsi="Times New Roman"/>
            <w:sz w:val="32"/>
            <w:szCs w:val="32"/>
            <w:lang w:val="uk-UA"/>
          </w:rPr>
          <w:t>3 мм</w:t>
        </w:r>
      </w:smartTag>
      <w:r w:rsidRPr="000913F8">
        <w:rPr>
          <w:rFonts w:ascii="Times New Roman" w:hAnsi="Times New Roman"/>
          <w:sz w:val="32"/>
          <w:szCs w:val="32"/>
          <w:lang w:val="uk-UA"/>
        </w:rPr>
        <w:t xml:space="preserve"> на м (то</w:t>
      </w:r>
      <w:r w:rsidRPr="000913F8">
        <w:rPr>
          <w:rFonts w:ascii="Times New Roman" w:hAnsi="Times New Roman"/>
          <w:sz w:val="32"/>
          <w:szCs w:val="32"/>
          <w:lang w:val="uk-UA"/>
        </w:rPr>
        <w:t>б</w:t>
      </w:r>
      <w:r w:rsidRPr="000913F8">
        <w:rPr>
          <w:rFonts w:ascii="Times New Roman" w:hAnsi="Times New Roman"/>
          <w:sz w:val="32"/>
          <w:szCs w:val="32"/>
          <w:lang w:val="uk-UA"/>
        </w:rPr>
        <w:t>то загальний ухил не більше 10</w:t>
      </w:r>
      <w:r w:rsidRPr="000913F8">
        <w:rPr>
          <w:rFonts w:ascii="Times New Roman" w:hAnsi="Times New Roman"/>
          <w:sz w:val="32"/>
          <w:szCs w:val="32"/>
          <w:vertAlign w:val="superscript"/>
          <w:lang w:val="uk-UA"/>
        </w:rPr>
        <w:sym w:font="Symbol" w:char="F0A2"/>
      </w:r>
      <w:r w:rsidRPr="000913F8">
        <w:rPr>
          <w:rFonts w:ascii="Times New Roman" w:hAnsi="Times New Roman"/>
          <w:sz w:val="32"/>
          <w:szCs w:val="32"/>
          <w:lang w:val="uk-UA"/>
        </w:rPr>
        <w:t>, бажано затінена (без вікон або з освітле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ням що вимикається). Це доступно не завжди. </w:t>
      </w:r>
    </w:p>
    <w:p w:rsidR="008035DF" w:rsidRPr="000913F8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Точність зчитування з екрана невелика, і ті ± </w:t>
      </w:r>
      <w:smartTag w:uri="urn:schemas-microsoft-com:office:smarttags" w:element="metricconverter">
        <w:smartTagPr>
          <w:attr w:name="ProductID" w:val="8 мм"/>
        </w:smartTagPr>
        <w:r w:rsidRPr="000913F8">
          <w:rPr>
            <w:rFonts w:ascii="Times New Roman" w:hAnsi="Times New Roman"/>
            <w:sz w:val="32"/>
            <w:szCs w:val="32"/>
            <w:lang w:val="uk-UA"/>
          </w:rPr>
          <w:t>8 мм</w:t>
        </w:r>
      </w:smartTag>
      <w:r w:rsidRPr="000913F8">
        <w:rPr>
          <w:rFonts w:ascii="Times New Roman" w:hAnsi="Times New Roman"/>
          <w:sz w:val="32"/>
          <w:szCs w:val="32"/>
          <w:lang w:val="uk-UA"/>
        </w:rPr>
        <w:t>, які проп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нує ст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ндарт – найчастіше нездійсненна вимога, особливо коли слюсар рег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лює положення фари та повинен уловлювати ці </w:t>
      </w:r>
      <w:smartTag w:uri="urn:schemas-microsoft-com:office:smarttags" w:element="metricconverter">
        <w:smartTagPr>
          <w:attr w:name="ProductID" w:val="8 мм"/>
        </w:smartTagPr>
        <w:r w:rsidRPr="000913F8">
          <w:rPr>
            <w:rFonts w:ascii="Times New Roman" w:hAnsi="Times New Roman"/>
            <w:sz w:val="32"/>
            <w:szCs w:val="32"/>
            <w:lang w:val="uk-UA"/>
          </w:rPr>
          <w:t>8 мм</w:t>
        </w:r>
      </w:smartTag>
      <w:r w:rsidRPr="000913F8">
        <w:rPr>
          <w:rFonts w:ascii="Times New Roman" w:hAnsi="Times New Roman"/>
          <w:sz w:val="32"/>
          <w:szCs w:val="32"/>
          <w:lang w:val="uk-UA"/>
        </w:rPr>
        <w:t xml:space="preserve"> із відстані в </w:t>
      </w:r>
      <w:smartTag w:uri="urn:schemas-microsoft-com:office:smarttags" w:element="metricconverter">
        <w:smartTagPr>
          <w:attr w:name="ProductID" w:val="5 м"/>
        </w:smartTagPr>
        <w:r w:rsidRPr="000913F8">
          <w:rPr>
            <w:rFonts w:ascii="Times New Roman" w:hAnsi="Times New Roman"/>
            <w:sz w:val="32"/>
            <w:szCs w:val="32"/>
            <w:lang w:val="uk-UA"/>
          </w:rPr>
          <w:t>5 м</w:t>
        </w:r>
      </w:smartTag>
      <w:r w:rsidRPr="000913F8">
        <w:rPr>
          <w:rFonts w:ascii="Times New Roman" w:hAnsi="Times New Roman"/>
          <w:sz w:val="32"/>
          <w:szCs w:val="32"/>
          <w:lang w:val="uk-UA"/>
        </w:rPr>
        <w:t>.</w:t>
      </w:r>
    </w:p>
    <w:p w:rsidR="008035DF" w:rsidRDefault="008035DF" w:rsidP="008035DF">
      <w:pPr>
        <w:pStyle w:val="2"/>
        <w:widowControl w:val="0"/>
        <w:ind w:left="0" w:firstLine="709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Саме із цих причин в усьому світі використовуються різні о</w:t>
      </w:r>
      <w:r w:rsidRPr="000913F8">
        <w:rPr>
          <w:sz w:val="32"/>
          <w:szCs w:val="32"/>
          <w:lang w:val="uk-UA"/>
        </w:rPr>
        <w:t>п</w:t>
      </w:r>
      <w:r w:rsidRPr="000913F8">
        <w:rPr>
          <w:sz w:val="32"/>
          <w:szCs w:val="32"/>
          <w:lang w:val="uk-UA"/>
        </w:rPr>
        <w:t>тичні та оптико-електричні прилади (ПФ), які дозволяють перевір</w:t>
      </w:r>
      <w:r w:rsidRPr="000913F8">
        <w:rPr>
          <w:sz w:val="32"/>
          <w:szCs w:val="32"/>
          <w:lang w:val="uk-UA"/>
        </w:rPr>
        <w:t>и</w:t>
      </w:r>
      <w:r w:rsidRPr="000913F8">
        <w:rPr>
          <w:sz w:val="32"/>
          <w:szCs w:val="32"/>
          <w:lang w:val="uk-UA"/>
        </w:rPr>
        <w:t>ти як уст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новк</w:t>
      </w:r>
      <w:r>
        <w:rPr>
          <w:sz w:val="32"/>
          <w:szCs w:val="32"/>
          <w:lang w:val="uk-UA"/>
        </w:rPr>
        <w:t>у фар, так і силу світла (рис.</w:t>
      </w:r>
      <w:r w:rsidRPr="0089390C">
        <w:rPr>
          <w:sz w:val="32"/>
          <w:szCs w:val="32"/>
          <w:lang w:val="uk-UA"/>
        </w:rPr>
        <w:t>51</w:t>
      </w:r>
      <w:r>
        <w:rPr>
          <w:sz w:val="32"/>
          <w:szCs w:val="32"/>
          <w:lang w:val="uk-UA"/>
        </w:rPr>
        <w:t xml:space="preserve">.3, </w:t>
      </w:r>
      <w:r w:rsidRPr="0089390C">
        <w:rPr>
          <w:sz w:val="32"/>
          <w:szCs w:val="32"/>
          <w:lang w:val="uk-UA"/>
        </w:rPr>
        <w:t>51</w:t>
      </w:r>
      <w:r>
        <w:rPr>
          <w:sz w:val="32"/>
          <w:szCs w:val="32"/>
          <w:lang w:val="uk-UA"/>
        </w:rPr>
        <w:t xml:space="preserve">.4, </w:t>
      </w:r>
      <w:r w:rsidRPr="0089390C">
        <w:rPr>
          <w:sz w:val="32"/>
          <w:szCs w:val="32"/>
          <w:lang w:val="uk-UA"/>
        </w:rPr>
        <w:t>51</w:t>
      </w:r>
      <w:r w:rsidRPr="000913F8">
        <w:rPr>
          <w:sz w:val="32"/>
          <w:szCs w:val="32"/>
          <w:lang w:val="uk-UA"/>
        </w:rPr>
        <w:t>.5).</w:t>
      </w:r>
    </w:p>
    <w:p w:rsidR="008035DF" w:rsidRDefault="008035DF" w:rsidP="008035DF">
      <w:pPr>
        <w:pStyle w:val="2"/>
        <w:widowControl w:val="0"/>
        <w:ind w:left="0" w:firstLine="709"/>
        <w:rPr>
          <w:sz w:val="32"/>
          <w:szCs w:val="32"/>
          <w:lang w:val="uk-UA"/>
        </w:rPr>
      </w:pPr>
    </w:p>
    <w:p w:rsidR="008035DF" w:rsidRDefault="008035DF" w:rsidP="008035DF">
      <w:pPr>
        <w:pStyle w:val="2"/>
        <w:widowControl w:val="0"/>
        <w:ind w:left="0" w:firstLine="0"/>
        <w:jc w:val="center"/>
        <w:rPr>
          <w:szCs w:val="28"/>
          <w:lang w:val="en-US"/>
        </w:rPr>
      </w:pPr>
      <w:r w:rsidRPr="000D4746">
        <w:rPr>
          <w:noProof/>
          <w:szCs w:val="28"/>
        </w:rPr>
        <w:drawing>
          <wp:inline distT="0" distB="0" distL="0" distR="0">
            <wp:extent cx="1544955" cy="2916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83" t="34302" r="37915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DF" w:rsidRPr="008E0A2C" w:rsidRDefault="008035DF" w:rsidP="008035DF">
      <w:pPr>
        <w:pStyle w:val="2"/>
        <w:widowControl w:val="0"/>
        <w:ind w:left="0" w:firstLine="0"/>
        <w:jc w:val="center"/>
        <w:rPr>
          <w:szCs w:val="28"/>
          <w:lang w:val="en-US"/>
        </w:rPr>
      </w:pPr>
    </w:p>
    <w:p w:rsidR="008035DF" w:rsidRPr="000913F8" w:rsidRDefault="008035DF" w:rsidP="008035DF">
      <w:pPr>
        <w:pStyle w:val="1"/>
        <w:keepNext w:val="0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</w:t>
      </w:r>
      <w:r w:rsidRPr="0089390C">
        <w:rPr>
          <w:szCs w:val="28"/>
        </w:rPr>
        <w:t>5</w:t>
      </w:r>
      <w:r>
        <w:rPr>
          <w:szCs w:val="28"/>
        </w:rPr>
        <w:t>1</w:t>
      </w:r>
      <w:r w:rsidRPr="000913F8">
        <w:rPr>
          <w:szCs w:val="28"/>
          <w:lang w:val="uk-UA"/>
        </w:rPr>
        <w:t>.3. Прилад для перевірки фар ЕFLЕ 60,61 (ВОS</w:t>
      </w:r>
      <w:r w:rsidRPr="000913F8">
        <w:rPr>
          <w:szCs w:val="28"/>
          <w:lang w:val="en-US"/>
        </w:rPr>
        <w:t>C</w:t>
      </w:r>
      <w:r w:rsidRPr="000913F8">
        <w:rPr>
          <w:szCs w:val="28"/>
          <w:lang w:val="uk-UA"/>
        </w:rPr>
        <w:t>H)</w:t>
      </w:r>
    </w:p>
    <w:p w:rsidR="008035DF" w:rsidRDefault="008035DF" w:rsidP="008035DF">
      <w:pPr>
        <w:pStyle w:val="2"/>
        <w:widowControl w:val="0"/>
        <w:ind w:left="0" w:firstLine="709"/>
        <w:rPr>
          <w:sz w:val="32"/>
          <w:szCs w:val="32"/>
          <w:lang w:val="uk-UA"/>
        </w:rPr>
      </w:pPr>
    </w:p>
    <w:p w:rsidR="008035DF" w:rsidRPr="000913F8" w:rsidRDefault="008035DF" w:rsidP="008035DF">
      <w:pPr>
        <w:pStyle w:val="2"/>
        <w:widowControl w:val="0"/>
        <w:ind w:left="0" w:firstLine="709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 xml:space="preserve">Прилад, точніше, його вимірювальний блок, монтується на </w:t>
      </w:r>
      <w:proofErr w:type="spellStart"/>
      <w:r w:rsidRPr="000913F8">
        <w:rPr>
          <w:sz w:val="32"/>
          <w:szCs w:val="32"/>
          <w:lang w:val="uk-UA"/>
        </w:rPr>
        <w:t>стійці</w:t>
      </w:r>
      <w:proofErr w:type="spellEnd"/>
      <w:r w:rsidRPr="000913F8">
        <w:rPr>
          <w:sz w:val="32"/>
          <w:szCs w:val="32"/>
          <w:lang w:val="uk-UA"/>
        </w:rPr>
        <w:t>, по якому може переміщатися нагору і вниз, а сама стійка може перем</w:t>
      </w:r>
      <w:r w:rsidRPr="000913F8">
        <w:rPr>
          <w:sz w:val="32"/>
          <w:szCs w:val="32"/>
          <w:lang w:val="uk-UA"/>
        </w:rPr>
        <w:t>і</w:t>
      </w:r>
      <w:r w:rsidRPr="000913F8">
        <w:rPr>
          <w:sz w:val="32"/>
          <w:szCs w:val="32"/>
          <w:lang w:val="uk-UA"/>
        </w:rPr>
        <w:t>щатися по підлозі поста діагностики.</w:t>
      </w:r>
    </w:p>
    <w:p w:rsidR="008035DF" w:rsidRPr="000913F8" w:rsidRDefault="008035DF" w:rsidP="008035DF">
      <w:pPr>
        <w:pStyle w:val="2"/>
        <w:widowControl w:val="0"/>
        <w:ind w:left="0" w:firstLine="709"/>
        <w:rPr>
          <w:sz w:val="32"/>
          <w:szCs w:val="32"/>
          <w:lang w:val="uk-UA"/>
        </w:rPr>
      </w:pPr>
      <w:proofErr w:type="spellStart"/>
      <w:r w:rsidRPr="000913F8">
        <w:rPr>
          <w:sz w:val="32"/>
          <w:szCs w:val="32"/>
          <w:lang w:val="uk-UA"/>
        </w:rPr>
        <w:t>Стійки</w:t>
      </w:r>
      <w:proofErr w:type="spellEnd"/>
      <w:r w:rsidRPr="000913F8">
        <w:rPr>
          <w:sz w:val="32"/>
          <w:szCs w:val="32"/>
          <w:lang w:val="uk-UA"/>
        </w:rPr>
        <w:t xml:space="preserve"> одного типу опираються на коліщата вкриті гумою, їх вст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 xml:space="preserve">новлюють перед автомобілем, потім піднімають вимірювальний блок на потрібну висоту та орієнтують щупом по фарі. Дуже </w:t>
      </w:r>
      <w:r w:rsidRPr="000913F8">
        <w:rPr>
          <w:sz w:val="32"/>
          <w:szCs w:val="32"/>
          <w:lang w:val="uk-UA"/>
        </w:rPr>
        <w:lastRenderedPageBreak/>
        <w:t>важл</w:t>
      </w:r>
      <w:r w:rsidRPr="000913F8">
        <w:rPr>
          <w:sz w:val="32"/>
          <w:szCs w:val="32"/>
          <w:lang w:val="uk-UA"/>
        </w:rPr>
        <w:t>и</w:t>
      </w:r>
      <w:r w:rsidRPr="000913F8">
        <w:rPr>
          <w:sz w:val="32"/>
          <w:szCs w:val="32"/>
          <w:lang w:val="uk-UA"/>
        </w:rPr>
        <w:t>во виставити прилад так, щоб поздовжня вісь вимірювального бл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ку була паралельна поздовжньої осі автомобіля. Для цього застос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вують різні прийоми. Наприклад, оснащують ПФ поперечною шт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нгою із двома щупами, ко</w:t>
      </w:r>
      <w:r w:rsidRPr="000913F8">
        <w:rPr>
          <w:sz w:val="32"/>
          <w:szCs w:val="32"/>
          <w:lang w:val="uk-UA"/>
        </w:rPr>
        <w:t>ж</w:t>
      </w:r>
      <w:r w:rsidRPr="000913F8">
        <w:rPr>
          <w:sz w:val="32"/>
          <w:szCs w:val="32"/>
          <w:lang w:val="uk-UA"/>
        </w:rPr>
        <w:t>ний з яких упирають у центр розсіювача своєї фари. Коли блок виставлений, включають дальнє та ближнє світло і вимірюють положення характерних точок на екрані зі шк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лами, а також силу світла. При необхідності рег</w:t>
      </w:r>
      <w:r w:rsidRPr="000913F8">
        <w:rPr>
          <w:sz w:val="32"/>
          <w:szCs w:val="32"/>
          <w:lang w:val="uk-UA"/>
        </w:rPr>
        <w:t>у</w:t>
      </w:r>
      <w:r w:rsidRPr="000913F8">
        <w:rPr>
          <w:sz w:val="32"/>
          <w:szCs w:val="32"/>
          <w:lang w:val="uk-UA"/>
        </w:rPr>
        <w:t>люють положення фари по приладу.</w:t>
      </w:r>
    </w:p>
    <w:p w:rsidR="008035DF" w:rsidRDefault="008035DF" w:rsidP="008035DF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В іншому варіанті стійка ПФ має профільовані металеві кол</w:t>
      </w:r>
      <w:r w:rsidRPr="000913F8">
        <w:rPr>
          <w:sz w:val="32"/>
          <w:szCs w:val="32"/>
          <w:lang w:val="uk-UA"/>
        </w:rPr>
        <w:t>і</w:t>
      </w:r>
      <w:r w:rsidRPr="000913F8">
        <w:rPr>
          <w:sz w:val="32"/>
          <w:szCs w:val="32"/>
          <w:lang w:val="uk-UA"/>
        </w:rPr>
        <w:t xml:space="preserve">щата, які котяться по покладеним у підлозі рейкам особливої форми строго в одному напрямку. </w:t>
      </w:r>
    </w:p>
    <w:p w:rsidR="008035DF" w:rsidRDefault="008035DF" w:rsidP="008035DF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</w:p>
    <w:p w:rsidR="008035DF" w:rsidRPr="000061C8" w:rsidRDefault="008035DF" w:rsidP="008035DF">
      <w:pPr>
        <w:pStyle w:val="a5"/>
        <w:widowControl w:val="0"/>
        <w:ind w:firstLine="709"/>
        <w:jc w:val="both"/>
        <w:rPr>
          <w:sz w:val="16"/>
          <w:szCs w:val="16"/>
          <w:lang w:val="uk-UA"/>
        </w:rPr>
      </w:pPr>
    </w:p>
    <w:p w:rsidR="008035DF" w:rsidRPr="008E0A2C" w:rsidRDefault="008035DF" w:rsidP="008035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E0A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83050" cy="3184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13" t="23094" r="24405" b="30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DF" w:rsidRPr="008E0A2C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35DF" w:rsidRDefault="008035DF" w:rsidP="008035DF">
      <w:pPr>
        <w:pStyle w:val="a5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</w:t>
      </w:r>
      <w:r w:rsidRPr="0089390C">
        <w:rPr>
          <w:szCs w:val="28"/>
        </w:rPr>
        <w:t>5</w:t>
      </w:r>
      <w:r>
        <w:rPr>
          <w:szCs w:val="28"/>
        </w:rPr>
        <w:t>1</w:t>
      </w:r>
      <w:r w:rsidRPr="008E0A2C">
        <w:rPr>
          <w:szCs w:val="28"/>
          <w:lang w:val="uk-UA"/>
        </w:rPr>
        <w:t>.4. Пост по перевірці фар</w:t>
      </w:r>
    </w:p>
    <w:p w:rsidR="008035DF" w:rsidRPr="008E0A2C" w:rsidRDefault="008035DF" w:rsidP="008035DF">
      <w:pPr>
        <w:pStyle w:val="a5"/>
        <w:widowControl w:val="0"/>
        <w:rPr>
          <w:szCs w:val="28"/>
          <w:lang w:val="uk-UA"/>
        </w:rPr>
      </w:pPr>
    </w:p>
    <w:p w:rsidR="008035DF" w:rsidRPr="000061C8" w:rsidRDefault="008035DF" w:rsidP="008035DF">
      <w:pPr>
        <w:pStyle w:val="a5"/>
        <w:widowControl w:val="0"/>
        <w:ind w:firstLine="709"/>
        <w:jc w:val="both"/>
        <w:rPr>
          <w:sz w:val="16"/>
          <w:szCs w:val="16"/>
          <w:lang w:val="uk-UA"/>
        </w:rPr>
      </w:pPr>
    </w:p>
    <w:p w:rsidR="008035DF" w:rsidRDefault="008035DF" w:rsidP="008035DF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Вісь вимірювального блоку в цьому варіанті завжди перпенд</w:t>
      </w:r>
      <w:r w:rsidRPr="000913F8">
        <w:rPr>
          <w:sz w:val="32"/>
          <w:szCs w:val="32"/>
          <w:lang w:val="uk-UA"/>
        </w:rPr>
        <w:t>и</w:t>
      </w:r>
      <w:r w:rsidRPr="000913F8">
        <w:rPr>
          <w:sz w:val="32"/>
          <w:szCs w:val="32"/>
          <w:lang w:val="uk-UA"/>
        </w:rPr>
        <w:t>куля</w:t>
      </w:r>
      <w:r w:rsidRPr="000913F8">
        <w:rPr>
          <w:sz w:val="32"/>
          <w:szCs w:val="32"/>
          <w:lang w:val="uk-UA"/>
        </w:rPr>
        <w:t>р</w:t>
      </w:r>
      <w:r w:rsidRPr="000913F8">
        <w:rPr>
          <w:sz w:val="32"/>
          <w:szCs w:val="32"/>
          <w:lang w:val="uk-UA"/>
        </w:rPr>
        <w:t>на рейкам. Тут доводиться виставляти автомобіль щодо рейок – загалом, набагато більше складне завдання. Однак в одному окр</w:t>
      </w:r>
      <w:r w:rsidRPr="000913F8">
        <w:rPr>
          <w:sz w:val="32"/>
          <w:szCs w:val="32"/>
          <w:lang w:val="uk-UA"/>
        </w:rPr>
        <w:t>е</w:t>
      </w:r>
      <w:r w:rsidRPr="000913F8">
        <w:rPr>
          <w:sz w:val="32"/>
          <w:szCs w:val="32"/>
          <w:lang w:val="uk-UA"/>
        </w:rPr>
        <w:t>мому випадку вона вирішується дуже просто: а саме, коли автом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 xml:space="preserve">біль спирається задніми </w:t>
      </w:r>
      <w:proofErr w:type="spellStart"/>
      <w:r w:rsidRPr="000913F8">
        <w:rPr>
          <w:sz w:val="32"/>
          <w:szCs w:val="32"/>
          <w:lang w:val="uk-UA"/>
        </w:rPr>
        <w:t>колісьми</w:t>
      </w:r>
      <w:proofErr w:type="spellEnd"/>
      <w:r w:rsidRPr="000913F8">
        <w:rPr>
          <w:sz w:val="32"/>
          <w:szCs w:val="32"/>
          <w:lang w:val="uk-UA"/>
        </w:rPr>
        <w:t xml:space="preserve"> на ролики стенда. </w:t>
      </w:r>
    </w:p>
    <w:p w:rsidR="008035DF" w:rsidRDefault="008035DF" w:rsidP="008035DF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Після обертання коліс на роликах вісь моста завжди встано</w:t>
      </w:r>
      <w:r w:rsidRPr="000913F8">
        <w:rPr>
          <w:sz w:val="32"/>
          <w:szCs w:val="32"/>
          <w:lang w:val="uk-UA"/>
        </w:rPr>
        <w:t>в</w:t>
      </w:r>
      <w:r w:rsidRPr="000913F8">
        <w:rPr>
          <w:sz w:val="32"/>
          <w:szCs w:val="32"/>
          <w:lang w:val="uk-UA"/>
        </w:rPr>
        <w:t>люється паралельно роликам. Якщо рейки ПФ також змонтовані п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ралельно роликам, то після перевірки на роликовому стенді автом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біль уже встановлений у потрібне положення. Тут проявляється о</w:t>
      </w:r>
      <w:r w:rsidRPr="000913F8">
        <w:rPr>
          <w:sz w:val="32"/>
          <w:szCs w:val="32"/>
          <w:lang w:val="uk-UA"/>
        </w:rPr>
        <w:t>д</w:t>
      </w:r>
      <w:r w:rsidRPr="000913F8">
        <w:rPr>
          <w:sz w:val="32"/>
          <w:szCs w:val="32"/>
          <w:lang w:val="uk-UA"/>
        </w:rPr>
        <w:t xml:space="preserve">на дуже важлива перевага такого варіанта. </w:t>
      </w:r>
    </w:p>
    <w:p w:rsidR="008035DF" w:rsidRDefault="008035DF" w:rsidP="008035DF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lastRenderedPageBreak/>
        <w:t>Як ми вже згадували, задній міст може бути перекошений, і усувати цей дефект дуже н</w:t>
      </w:r>
      <w:r w:rsidRPr="000913F8">
        <w:rPr>
          <w:sz w:val="32"/>
          <w:szCs w:val="32"/>
          <w:lang w:val="uk-UA"/>
        </w:rPr>
        <w:t>е</w:t>
      </w:r>
      <w:r w:rsidRPr="000913F8">
        <w:rPr>
          <w:sz w:val="32"/>
          <w:szCs w:val="32"/>
          <w:lang w:val="uk-UA"/>
        </w:rPr>
        <w:t xml:space="preserve">просто. </w:t>
      </w:r>
    </w:p>
    <w:p w:rsidR="008035DF" w:rsidRDefault="008035DF" w:rsidP="008035DF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Тому автомобіль так і їздить по дорозі в перекошеному стані, тобто поздовжня вісь автомобіля розташована під деяким кутом до справжньої осі руху. Якщо відрегулювати установку фар звичайним приладом, тобто прийнявши за базу відліку поздовжню вісь автом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 xml:space="preserve">біля, то на дорозі фари будуть світити трохи убік – або на узбіччя, або на зустрічну смугу руху. </w:t>
      </w:r>
    </w:p>
    <w:p w:rsidR="008035DF" w:rsidRPr="000913F8" w:rsidRDefault="008035DF" w:rsidP="008035DF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При спільному використанні роликового стенда та ПФ на ре</w:t>
      </w:r>
      <w:r w:rsidRPr="000913F8">
        <w:rPr>
          <w:sz w:val="32"/>
          <w:szCs w:val="32"/>
          <w:lang w:val="uk-UA"/>
        </w:rPr>
        <w:t>й</w:t>
      </w:r>
      <w:r w:rsidRPr="000913F8">
        <w:rPr>
          <w:sz w:val="32"/>
          <w:szCs w:val="32"/>
          <w:lang w:val="uk-UA"/>
        </w:rPr>
        <w:t>ках базою відліку є вісь заднього моста, що визначає вісь руху а</w:t>
      </w:r>
      <w:r w:rsidRPr="000913F8">
        <w:rPr>
          <w:sz w:val="32"/>
          <w:szCs w:val="32"/>
          <w:lang w:val="uk-UA"/>
        </w:rPr>
        <w:t>в</w:t>
      </w:r>
      <w:r w:rsidRPr="000913F8">
        <w:rPr>
          <w:sz w:val="32"/>
          <w:szCs w:val="32"/>
          <w:lang w:val="uk-UA"/>
        </w:rPr>
        <w:t>томобіля по дорозі, тобто фари при будь-якому перекосі будуть ві</w:t>
      </w:r>
      <w:r w:rsidRPr="000913F8">
        <w:rPr>
          <w:sz w:val="32"/>
          <w:szCs w:val="32"/>
          <w:lang w:val="uk-UA"/>
        </w:rPr>
        <w:t>д</w:t>
      </w:r>
      <w:r w:rsidRPr="000913F8">
        <w:rPr>
          <w:sz w:val="32"/>
          <w:szCs w:val="32"/>
          <w:lang w:val="uk-UA"/>
        </w:rPr>
        <w:t>регульовані, як це потрібно.</w:t>
      </w:r>
    </w:p>
    <w:p w:rsidR="008035DF" w:rsidRPr="0089390C" w:rsidRDefault="008035DF" w:rsidP="00803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Прилади для перевірки фар звичайно випускають універсал</w:t>
      </w:r>
      <w:r w:rsidRPr="000913F8">
        <w:rPr>
          <w:rFonts w:ascii="Times New Roman" w:hAnsi="Times New Roman"/>
          <w:sz w:val="32"/>
          <w:szCs w:val="32"/>
          <w:lang w:val="uk-UA"/>
        </w:rPr>
        <w:t>ь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ними для всіх типів автомобілів – легкових, вантажних і автобусів. Універсальність забезпечується необхідною висотою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стійки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та х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дом по ній вимір</w:t>
      </w:r>
      <w:r w:rsidRPr="000913F8">
        <w:rPr>
          <w:rFonts w:ascii="Times New Roman" w:hAnsi="Times New Roman"/>
          <w:sz w:val="32"/>
          <w:szCs w:val="32"/>
          <w:lang w:val="uk-UA"/>
        </w:rPr>
        <w:t>ю</w:t>
      </w:r>
      <w:r w:rsidRPr="000913F8">
        <w:rPr>
          <w:rFonts w:ascii="Times New Roman" w:hAnsi="Times New Roman"/>
          <w:sz w:val="32"/>
          <w:szCs w:val="32"/>
          <w:lang w:val="uk-UA"/>
        </w:rPr>
        <w:t>вального блоку.</w:t>
      </w:r>
    </w:p>
    <w:p w:rsidR="008035DF" w:rsidRPr="0089390C" w:rsidRDefault="008035DF" w:rsidP="008035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5DF" w:rsidRPr="000913F8" w:rsidRDefault="008035DF" w:rsidP="008035DF">
      <w:pPr>
        <w:pStyle w:val="a5"/>
        <w:widowControl w:val="0"/>
        <w:rPr>
          <w:sz w:val="36"/>
          <w:szCs w:val="36"/>
          <w:lang w:val="uk-UA"/>
        </w:rPr>
      </w:pPr>
      <w:r w:rsidRPr="000913F8">
        <w:rPr>
          <w:b/>
          <w:sz w:val="36"/>
          <w:szCs w:val="36"/>
          <w:lang w:val="uk-UA"/>
        </w:rPr>
        <w:t>Зміст і порядок виконання роботи</w:t>
      </w:r>
    </w:p>
    <w:p w:rsidR="008035DF" w:rsidRPr="00B534AE" w:rsidRDefault="008035DF" w:rsidP="008035DF">
      <w:pPr>
        <w:pStyle w:val="a5"/>
        <w:widowControl w:val="0"/>
        <w:ind w:left="720"/>
        <w:jc w:val="both"/>
        <w:rPr>
          <w:sz w:val="16"/>
          <w:szCs w:val="16"/>
          <w:lang w:val="uk-UA"/>
        </w:rPr>
      </w:pP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Перед перевіркою перевірити положення коректора фар відп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відно до завантаження автомобіля.</w:t>
      </w:r>
    </w:p>
    <w:p w:rsidR="008035DF" w:rsidRPr="0041642A" w:rsidRDefault="008035DF" w:rsidP="008035DF">
      <w:pPr>
        <w:pStyle w:val="a5"/>
        <w:widowControl w:val="0"/>
        <w:ind w:firstLine="709"/>
        <w:jc w:val="both"/>
        <w:rPr>
          <w:b/>
          <w:i/>
          <w:sz w:val="32"/>
          <w:szCs w:val="32"/>
          <w:lang w:val="uk-UA"/>
        </w:rPr>
      </w:pPr>
      <w:r w:rsidRPr="0041642A">
        <w:rPr>
          <w:b/>
          <w:i/>
          <w:sz w:val="32"/>
          <w:szCs w:val="32"/>
          <w:lang w:val="uk-UA"/>
        </w:rPr>
        <w:t>Перевірка сили світла фар: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6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встановити автомобіль на рівній площа</w:t>
      </w:r>
      <w:r w:rsidRPr="000913F8">
        <w:rPr>
          <w:sz w:val="32"/>
          <w:szCs w:val="32"/>
          <w:lang w:val="uk-UA"/>
        </w:rPr>
        <w:t>д</w:t>
      </w:r>
      <w:r w:rsidRPr="000913F8">
        <w:rPr>
          <w:sz w:val="32"/>
          <w:szCs w:val="32"/>
          <w:lang w:val="uk-UA"/>
        </w:rPr>
        <w:t>ці;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6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встановити вимір</w:t>
      </w:r>
      <w:r>
        <w:rPr>
          <w:sz w:val="32"/>
          <w:szCs w:val="32"/>
          <w:lang w:val="uk-UA"/>
        </w:rPr>
        <w:t>ювальний блок приладу фар (рис.</w:t>
      </w:r>
      <w:r w:rsidRPr="0089390C">
        <w:rPr>
          <w:sz w:val="32"/>
          <w:szCs w:val="32"/>
        </w:rPr>
        <w:t>5</w:t>
      </w:r>
      <w:r>
        <w:rPr>
          <w:sz w:val="32"/>
          <w:szCs w:val="32"/>
        </w:rPr>
        <w:t>1</w:t>
      </w:r>
      <w:r w:rsidRPr="000913F8">
        <w:rPr>
          <w:sz w:val="32"/>
          <w:szCs w:val="32"/>
          <w:lang w:val="uk-UA"/>
        </w:rPr>
        <w:t>.5) по г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ризонталі і вертикалі напроти фари;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6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 xml:space="preserve">установити за допомогою щупа 10 відстань </w:t>
      </w:r>
      <w:smartTag w:uri="urn:schemas-microsoft-com:office:smarttags" w:element="metricconverter">
        <w:smartTagPr>
          <w:attr w:name="ProductID" w:val="200 мм"/>
        </w:smartTagPr>
        <w:r w:rsidRPr="000913F8">
          <w:rPr>
            <w:sz w:val="32"/>
            <w:szCs w:val="32"/>
            <w:lang w:val="uk-UA"/>
          </w:rPr>
          <w:t>200 мм</w:t>
        </w:r>
      </w:smartTag>
      <w:r w:rsidRPr="000913F8">
        <w:rPr>
          <w:sz w:val="32"/>
          <w:szCs w:val="32"/>
          <w:lang w:val="uk-UA"/>
        </w:rPr>
        <w:t xml:space="preserve"> до розсі</w:t>
      </w:r>
      <w:r w:rsidRPr="000913F8">
        <w:rPr>
          <w:sz w:val="32"/>
          <w:szCs w:val="32"/>
          <w:lang w:val="uk-UA"/>
        </w:rPr>
        <w:t>ю</w:t>
      </w:r>
      <w:r w:rsidRPr="000913F8">
        <w:rPr>
          <w:sz w:val="32"/>
          <w:szCs w:val="32"/>
          <w:lang w:val="uk-UA"/>
        </w:rPr>
        <w:t>вача ф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ри;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6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установити вимірювальний блок у горизонтальній площині за допомогою рівня 7;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6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сполучити візирний пристрій 4 із центром фари за допомогою рукояток;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6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 xml:space="preserve">вмикати світло фар (спочатку в режимі «ближнє світло», потім </w:t>
      </w:r>
      <w:r>
        <w:rPr>
          <w:sz w:val="32"/>
          <w:szCs w:val="32"/>
          <w:lang w:val="uk-UA"/>
        </w:rPr>
        <w:t>–</w:t>
      </w:r>
      <w:r w:rsidRPr="000913F8">
        <w:rPr>
          <w:sz w:val="32"/>
          <w:szCs w:val="32"/>
          <w:lang w:val="uk-UA"/>
        </w:rPr>
        <w:t xml:space="preserve"> «д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леке світло»);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6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відкинути відкидне дзеркало 3 для проходження світлового п</w:t>
      </w:r>
      <w:r w:rsidRPr="000913F8">
        <w:rPr>
          <w:sz w:val="32"/>
          <w:szCs w:val="32"/>
          <w:lang w:val="uk-UA"/>
        </w:rPr>
        <w:t>у</w:t>
      </w:r>
      <w:r w:rsidRPr="000913F8">
        <w:rPr>
          <w:sz w:val="32"/>
          <w:szCs w:val="32"/>
          <w:lang w:val="uk-UA"/>
        </w:rPr>
        <w:t>чка до фотоелемента 9;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6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 xml:space="preserve">зафіксувати за показниками </w:t>
      </w:r>
      <w:proofErr w:type="spellStart"/>
      <w:r w:rsidRPr="000913F8">
        <w:rPr>
          <w:sz w:val="32"/>
          <w:szCs w:val="32"/>
          <w:lang w:val="uk-UA"/>
        </w:rPr>
        <w:t>мікроамперметра</w:t>
      </w:r>
      <w:proofErr w:type="spellEnd"/>
      <w:r w:rsidRPr="000913F8">
        <w:rPr>
          <w:sz w:val="32"/>
          <w:szCs w:val="32"/>
          <w:lang w:val="uk-UA"/>
        </w:rPr>
        <w:t xml:space="preserve"> величину сили світла фари в ко</w:t>
      </w:r>
      <w:r w:rsidRPr="000913F8">
        <w:rPr>
          <w:sz w:val="32"/>
          <w:szCs w:val="32"/>
          <w:lang w:val="uk-UA"/>
        </w:rPr>
        <w:t>ж</w:t>
      </w:r>
      <w:r w:rsidRPr="000913F8">
        <w:rPr>
          <w:sz w:val="32"/>
          <w:szCs w:val="32"/>
          <w:lang w:val="uk-UA"/>
        </w:rPr>
        <w:t>ному режимі.</w:t>
      </w:r>
    </w:p>
    <w:p w:rsidR="008035DF" w:rsidRDefault="008035DF" w:rsidP="008035DF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 xml:space="preserve">Сила світла фар повинна бути в межах, зазначених у таблиці </w:t>
      </w:r>
      <w:r w:rsidRPr="000913F8">
        <w:rPr>
          <w:sz w:val="32"/>
          <w:szCs w:val="32"/>
        </w:rPr>
        <w:t>29</w:t>
      </w:r>
      <w:r w:rsidRPr="000913F8">
        <w:rPr>
          <w:sz w:val="32"/>
          <w:szCs w:val="32"/>
          <w:lang w:val="uk-UA"/>
        </w:rPr>
        <w:t xml:space="preserve">.3. При недостатній силі світла перевірити стан рефлектора, а </w:t>
      </w:r>
      <w:r w:rsidRPr="000913F8">
        <w:rPr>
          <w:sz w:val="32"/>
          <w:szCs w:val="32"/>
          <w:lang w:val="uk-UA"/>
        </w:rPr>
        <w:lastRenderedPageBreak/>
        <w:t>т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кож напр</w:t>
      </w:r>
      <w:r w:rsidRPr="000913F8">
        <w:rPr>
          <w:sz w:val="32"/>
          <w:szCs w:val="32"/>
          <w:lang w:val="uk-UA"/>
        </w:rPr>
        <w:t>у</w:t>
      </w:r>
      <w:r w:rsidRPr="000913F8">
        <w:rPr>
          <w:sz w:val="32"/>
          <w:szCs w:val="32"/>
          <w:lang w:val="uk-UA"/>
        </w:rPr>
        <w:t>гу акумуляторної батареї.</w:t>
      </w:r>
    </w:p>
    <w:p w:rsidR="008035DF" w:rsidRPr="000913F8" w:rsidRDefault="008035DF" w:rsidP="008035DF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</w:p>
    <w:p w:rsidR="008035DF" w:rsidRPr="0041642A" w:rsidRDefault="008035DF" w:rsidP="008035DF">
      <w:pPr>
        <w:pStyle w:val="a5"/>
        <w:widowControl w:val="0"/>
        <w:ind w:firstLine="709"/>
        <w:jc w:val="both"/>
        <w:rPr>
          <w:b/>
          <w:i/>
          <w:sz w:val="32"/>
          <w:szCs w:val="32"/>
          <w:lang w:val="uk-UA"/>
        </w:rPr>
      </w:pPr>
      <w:r w:rsidRPr="0041642A">
        <w:rPr>
          <w:b/>
          <w:i/>
          <w:sz w:val="32"/>
          <w:szCs w:val="32"/>
          <w:lang w:val="uk-UA"/>
        </w:rPr>
        <w:t>Перевірка правильності установки фар: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7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 xml:space="preserve">проробити перші шість операцій </w:t>
      </w:r>
      <w:r>
        <w:rPr>
          <w:sz w:val="32"/>
          <w:szCs w:val="32"/>
          <w:lang w:val="uk-UA"/>
        </w:rPr>
        <w:t>попереднього пункту</w:t>
      </w:r>
      <w:r w:rsidRPr="000913F8">
        <w:rPr>
          <w:sz w:val="32"/>
          <w:szCs w:val="32"/>
          <w:lang w:val="uk-UA"/>
        </w:rPr>
        <w:t>;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7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підняти відкидне дзеркало 3 у положення, при якому світлова пляма</w:t>
      </w:r>
      <w:r>
        <w:rPr>
          <w:sz w:val="32"/>
          <w:szCs w:val="32"/>
          <w:lang w:val="uk-UA"/>
        </w:rPr>
        <w:t xml:space="preserve"> відбивається на екрані 5 (рис.</w:t>
      </w:r>
      <w:r w:rsidRPr="0089390C">
        <w:rPr>
          <w:sz w:val="32"/>
          <w:szCs w:val="32"/>
        </w:rPr>
        <w:t>5</w:t>
      </w:r>
      <w:r>
        <w:rPr>
          <w:sz w:val="32"/>
          <w:szCs w:val="32"/>
        </w:rPr>
        <w:t>1</w:t>
      </w:r>
      <w:r w:rsidRPr="000913F8">
        <w:rPr>
          <w:sz w:val="32"/>
          <w:szCs w:val="32"/>
          <w:lang w:val="uk-UA"/>
        </w:rPr>
        <w:t>.5, вид А);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7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зафіксувати положення світлової плями щодо розмітки екрана та зрівняти з технічними ум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вами.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Фари повинні бути встановлені таким чином, щоб кут між п</w:t>
      </w:r>
      <w:r w:rsidRPr="000913F8">
        <w:rPr>
          <w:sz w:val="32"/>
          <w:szCs w:val="32"/>
          <w:lang w:val="uk-UA"/>
        </w:rPr>
        <w:t>у</w:t>
      </w:r>
      <w:r w:rsidRPr="000913F8">
        <w:rPr>
          <w:sz w:val="32"/>
          <w:szCs w:val="32"/>
          <w:lang w:val="uk-UA"/>
        </w:rPr>
        <w:t>чком світла і поверхнею дороги дорівнював</w:t>
      </w:r>
      <w:r>
        <w:rPr>
          <w:sz w:val="32"/>
          <w:szCs w:val="32"/>
          <w:lang w:val="uk-UA"/>
        </w:rPr>
        <w:t xml:space="preserve"> значенням, наведеним у табл.</w:t>
      </w:r>
      <w:r w:rsidRPr="0089390C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5</w:t>
      </w:r>
      <w:r>
        <w:rPr>
          <w:sz w:val="32"/>
          <w:szCs w:val="32"/>
        </w:rPr>
        <w:t>1</w:t>
      </w:r>
      <w:r w:rsidRPr="000913F8">
        <w:rPr>
          <w:sz w:val="32"/>
          <w:szCs w:val="32"/>
          <w:lang w:val="uk-UA"/>
        </w:rPr>
        <w:t>.5</w:t>
      </w:r>
      <w:proofErr w:type="gramEnd"/>
      <w:r w:rsidRPr="000913F8">
        <w:rPr>
          <w:sz w:val="32"/>
          <w:szCs w:val="32"/>
          <w:lang w:val="uk-UA"/>
        </w:rPr>
        <w:t>, а в горизонтальній площині кут установки дорівнює 0.</w:t>
      </w:r>
    </w:p>
    <w:p w:rsidR="008035DF" w:rsidRPr="000913F8" w:rsidRDefault="008035DF" w:rsidP="008035DF">
      <w:pPr>
        <w:pStyle w:val="a5"/>
        <w:widowControl w:val="0"/>
        <w:rPr>
          <w:lang w:val="uk-UA"/>
        </w:rPr>
      </w:pPr>
      <w:r>
        <w:rPr>
          <w:noProof/>
        </w:rPr>
        <w:drawing>
          <wp:inline distT="0" distB="0" distL="0" distR="0">
            <wp:extent cx="4729480" cy="2569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3" t="28252" r="28787" b="36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8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DF" w:rsidRPr="00B534AE" w:rsidRDefault="008035DF" w:rsidP="008035DF">
      <w:pPr>
        <w:pStyle w:val="a5"/>
        <w:widowControl w:val="0"/>
        <w:ind w:firstLine="720"/>
        <w:jc w:val="both"/>
        <w:rPr>
          <w:sz w:val="16"/>
          <w:szCs w:val="16"/>
          <w:lang w:val="uk-UA"/>
        </w:rPr>
      </w:pPr>
    </w:p>
    <w:p w:rsidR="008035DF" w:rsidRPr="000913F8" w:rsidRDefault="008035DF" w:rsidP="008035DF">
      <w:pPr>
        <w:pStyle w:val="a5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</w:t>
      </w:r>
      <w:r w:rsidRPr="0089390C">
        <w:rPr>
          <w:szCs w:val="28"/>
          <w:lang w:val="uk-UA"/>
        </w:rPr>
        <w:t>51</w:t>
      </w:r>
      <w:r w:rsidRPr="000913F8">
        <w:rPr>
          <w:szCs w:val="28"/>
          <w:lang w:val="uk-UA"/>
        </w:rPr>
        <w:t>.5. Схема вимірювального блоку приладу ПФ-72:</w:t>
      </w:r>
      <w:r>
        <w:rPr>
          <w:szCs w:val="28"/>
          <w:lang w:val="uk-UA"/>
        </w:rPr>
        <w:t xml:space="preserve"> </w:t>
      </w:r>
      <w:r w:rsidRPr="000913F8">
        <w:rPr>
          <w:szCs w:val="28"/>
          <w:lang w:val="uk-UA"/>
        </w:rPr>
        <w:t xml:space="preserve">1 </w:t>
      </w:r>
      <w:r>
        <w:rPr>
          <w:szCs w:val="28"/>
          <w:lang w:val="uk-UA"/>
        </w:rPr>
        <w:t>–</w:t>
      </w:r>
      <w:r w:rsidRPr="000913F8">
        <w:rPr>
          <w:szCs w:val="28"/>
          <w:lang w:val="uk-UA"/>
        </w:rPr>
        <w:t xml:space="preserve"> корпус вимірюв</w:t>
      </w:r>
      <w:r w:rsidRPr="000913F8">
        <w:rPr>
          <w:szCs w:val="28"/>
          <w:lang w:val="uk-UA"/>
        </w:rPr>
        <w:t>а</w:t>
      </w:r>
      <w:r w:rsidRPr="000913F8">
        <w:rPr>
          <w:szCs w:val="28"/>
          <w:lang w:val="uk-UA"/>
        </w:rPr>
        <w:t xml:space="preserve">льного блоку; 2 </w:t>
      </w:r>
      <w:r>
        <w:rPr>
          <w:szCs w:val="28"/>
          <w:lang w:val="uk-UA"/>
        </w:rPr>
        <w:t>–</w:t>
      </w:r>
      <w:r w:rsidRPr="000913F8">
        <w:rPr>
          <w:szCs w:val="28"/>
          <w:lang w:val="uk-UA"/>
        </w:rPr>
        <w:t xml:space="preserve"> лінза; 3 </w:t>
      </w:r>
      <w:r>
        <w:rPr>
          <w:szCs w:val="28"/>
          <w:lang w:val="uk-UA"/>
        </w:rPr>
        <w:t>–</w:t>
      </w:r>
      <w:r w:rsidRPr="000913F8">
        <w:rPr>
          <w:szCs w:val="28"/>
          <w:lang w:val="uk-UA"/>
        </w:rPr>
        <w:t xml:space="preserve"> відкидне дзеркало; 4 </w:t>
      </w:r>
      <w:r>
        <w:rPr>
          <w:szCs w:val="28"/>
          <w:lang w:val="uk-UA"/>
        </w:rPr>
        <w:t>–</w:t>
      </w:r>
      <w:r w:rsidRPr="000913F8">
        <w:rPr>
          <w:szCs w:val="28"/>
          <w:lang w:val="uk-UA"/>
        </w:rPr>
        <w:t xml:space="preserve"> відкидний візирний пр</w:t>
      </w:r>
      <w:r w:rsidRPr="000913F8">
        <w:rPr>
          <w:szCs w:val="28"/>
          <w:lang w:val="uk-UA"/>
        </w:rPr>
        <w:t>и</w:t>
      </w:r>
      <w:r w:rsidRPr="000913F8">
        <w:rPr>
          <w:szCs w:val="28"/>
          <w:lang w:val="uk-UA"/>
        </w:rPr>
        <w:t xml:space="preserve">стрій; 5 </w:t>
      </w:r>
      <w:r>
        <w:rPr>
          <w:szCs w:val="28"/>
          <w:lang w:val="uk-UA"/>
        </w:rPr>
        <w:t>–</w:t>
      </w:r>
      <w:r w:rsidRPr="000913F8">
        <w:rPr>
          <w:szCs w:val="28"/>
          <w:lang w:val="uk-UA"/>
        </w:rPr>
        <w:t xml:space="preserve"> екран; 6 світлофільтр; 7 </w:t>
      </w:r>
      <w:r>
        <w:rPr>
          <w:szCs w:val="28"/>
          <w:lang w:val="uk-UA"/>
        </w:rPr>
        <w:t>–</w:t>
      </w:r>
      <w:r w:rsidRPr="000913F8">
        <w:rPr>
          <w:szCs w:val="28"/>
          <w:lang w:val="uk-UA"/>
        </w:rPr>
        <w:t xml:space="preserve"> рівень; 8 </w:t>
      </w:r>
      <w:r>
        <w:rPr>
          <w:szCs w:val="28"/>
          <w:lang w:val="uk-UA"/>
        </w:rPr>
        <w:t>–</w:t>
      </w:r>
      <w:r w:rsidRPr="000913F8">
        <w:rPr>
          <w:szCs w:val="28"/>
          <w:lang w:val="uk-UA"/>
        </w:rPr>
        <w:t xml:space="preserve"> </w:t>
      </w:r>
      <w:proofErr w:type="spellStart"/>
      <w:r w:rsidRPr="000913F8">
        <w:rPr>
          <w:szCs w:val="28"/>
          <w:lang w:val="uk-UA"/>
        </w:rPr>
        <w:t>мікроамперметр</w:t>
      </w:r>
      <w:proofErr w:type="spellEnd"/>
      <w:r w:rsidRPr="000913F8">
        <w:rPr>
          <w:szCs w:val="28"/>
          <w:lang w:val="uk-UA"/>
        </w:rPr>
        <w:t xml:space="preserve">; 9 </w:t>
      </w:r>
      <w:r>
        <w:rPr>
          <w:szCs w:val="28"/>
          <w:lang w:val="uk-UA"/>
        </w:rPr>
        <w:t>–</w:t>
      </w:r>
      <w:r w:rsidRPr="000913F8">
        <w:rPr>
          <w:szCs w:val="28"/>
          <w:lang w:val="uk-UA"/>
        </w:rPr>
        <w:t xml:space="preserve"> фотоел</w:t>
      </w:r>
      <w:r w:rsidRPr="000913F8">
        <w:rPr>
          <w:szCs w:val="28"/>
          <w:lang w:val="uk-UA"/>
        </w:rPr>
        <w:t>е</w:t>
      </w:r>
      <w:r w:rsidRPr="000913F8">
        <w:rPr>
          <w:szCs w:val="28"/>
          <w:lang w:val="uk-UA"/>
        </w:rPr>
        <w:t xml:space="preserve">мент;10 </w:t>
      </w:r>
      <w:r>
        <w:rPr>
          <w:szCs w:val="28"/>
          <w:lang w:val="uk-UA"/>
        </w:rPr>
        <w:t>–</w:t>
      </w:r>
      <w:r w:rsidRPr="000913F8">
        <w:rPr>
          <w:szCs w:val="28"/>
          <w:lang w:val="uk-UA"/>
        </w:rPr>
        <w:t xml:space="preserve"> висувний щуп</w:t>
      </w:r>
    </w:p>
    <w:p w:rsidR="008035DF" w:rsidRDefault="008035DF" w:rsidP="008035DF">
      <w:pPr>
        <w:pStyle w:val="a5"/>
        <w:widowControl w:val="0"/>
        <w:ind w:left="1560" w:hanging="1560"/>
        <w:jc w:val="right"/>
        <w:rPr>
          <w:i/>
          <w:szCs w:val="28"/>
          <w:lang w:val="uk-UA"/>
        </w:rPr>
      </w:pPr>
    </w:p>
    <w:p w:rsidR="008035DF" w:rsidRPr="0041642A" w:rsidRDefault="008035DF" w:rsidP="008035DF">
      <w:pPr>
        <w:pStyle w:val="a5"/>
        <w:widowControl w:val="0"/>
        <w:ind w:left="1560" w:hanging="1560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</w:t>
      </w:r>
      <w:r w:rsidRPr="0041642A">
        <w:rPr>
          <w:i/>
          <w:szCs w:val="28"/>
          <w:lang w:val="uk-UA"/>
        </w:rPr>
        <w:t xml:space="preserve">Таблиця </w:t>
      </w:r>
      <w:r w:rsidRPr="0089390C">
        <w:rPr>
          <w:i/>
          <w:szCs w:val="28"/>
        </w:rPr>
        <w:t>5</w:t>
      </w:r>
      <w:r>
        <w:rPr>
          <w:i/>
          <w:szCs w:val="28"/>
        </w:rPr>
        <w:t>1</w:t>
      </w:r>
      <w:r w:rsidRPr="0041642A">
        <w:rPr>
          <w:i/>
          <w:szCs w:val="28"/>
          <w:lang w:val="uk-UA"/>
        </w:rPr>
        <w:t>.5</w:t>
      </w:r>
    </w:p>
    <w:p w:rsidR="008035DF" w:rsidRPr="0041642A" w:rsidRDefault="008035DF" w:rsidP="008035DF">
      <w:pPr>
        <w:pStyle w:val="a5"/>
        <w:widowControl w:val="0"/>
        <w:ind w:left="1560" w:hanging="1560"/>
        <w:rPr>
          <w:i/>
          <w:szCs w:val="28"/>
          <w:lang w:val="uk-UA"/>
        </w:rPr>
      </w:pPr>
    </w:p>
    <w:p w:rsidR="008035DF" w:rsidRDefault="008035DF" w:rsidP="008035DF">
      <w:pPr>
        <w:pStyle w:val="a5"/>
        <w:widowControl w:val="0"/>
        <w:rPr>
          <w:b/>
          <w:szCs w:val="28"/>
          <w:lang w:val="uk-UA"/>
        </w:rPr>
      </w:pPr>
      <w:r w:rsidRPr="0041642A">
        <w:rPr>
          <w:b/>
          <w:szCs w:val="28"/>
          <w:lang w:val="uk-UA"/>
        </w:rPr>
        <w:t xml:space="preserve">Показники розташування світлотіньової границі пучка ближнього світла </w:t>
      </w:r>
    </w:p>
    <w:p w:rsidR="008035DF" w:rsidRPr="0041642A" w:rsidRDefault="008035DF" w:rsidP="008035DF">
      <w:pPr>
        <w:pStyle w:val="a5"/>
        <w:widowControl w:val="0"/>
        <w:rPr>
          <w:b/>
          <w:szCs w:val="28"/>
          <w:lang w:val="uk-UA"/>
        </w:rPr>
      </w:pPr>
      <w:r w:rsidRPr="0041642A">
        <w:rPr>
          <w:b/>
          <w:szCs w:val="28"/>
          <w:lang w:val="uk-UA"/>
        </w:rPr>
        <w:t>фар залежно від висоти установки фари</w:t>
      </w:r>
    </w:p>
    <w:p w:rsidR="008035DF" w:rsidRPr="0041642A" w:rsidRDefault="008035DF" w:rsidP="008035DF">
      <w:pPr>
        <w:pStyle w:val="a5"/>
        <w:widowControl w:val="0"/>
        <w:ind w:left="1560" w:hanging="1560"/>
        <w:rPr>
          <w:b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035DF" w:rsidRPr="0041642A" w:rsidTr="00087357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  <w:jc w:val="center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t>Висота установки фари</w:t>
            </w:r>
          </w:p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(по центрі розсіювача) </w:t>
            </w:r>
            <w:r w:rsidRPr="0041642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Н, </w:t>
            </w: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t>Кут нахилу світлового пучка</w:t>
            </w:r>
          </w:p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t>у вертикальній площині</w:t>
            </w:r>
          </w:p>
        </w:tc>
      </w:tr>
      <w:tr w:rsidR="008035DF" w:rsidRPr="0041642A" w:rsidTr="00087357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35DF" w:rsidRPr="0041642A" w:rsidTr="00087357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t>До 600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34’"/>
              </w:smartTagPr>
              <w:r w:rsidRPr="0041642A">
                <w:rPr>
                  <w:rFonts w:ascii="Times New Roman" w:hAnsi="Times New Roman"/>
                  <w:sz w:val="28"/>
                  <w:szCs w:val="28"/>
                  <w:lang w:val="uk-UA"/>
                </w:rPr>
                <w:t>34</w:t>
              </w:r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>’</w:t>
              </w:r>
            </w:smartTag>
          </w:p>
        </w:tc>
      </w:tr>
      <w:tr w:rsidR="008035DF" w:rsidRPr="0041642A" w:rsidTr="00087357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t>Від 600 до 700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45’"/>
              </w:smartTagPr>
              <w:r w:rsidRPr="0041642A">
                <w:rPr>
                  <w:rFonts w:ascii="Times New Roman" w:hAnsi="Times New Roman"/>
                  <w:sz w:val="28"/>
                  <w:szCs w:val="28"/>
                  <w:lang w:val="uk-UA"/>
                </w:rPr>
                <w:t>45</w:t>
              </w:r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>’</w:t>
              </w:r>
            </w:smartTag>
          </w:p>
        </w:tc>
      </w:tr>
      <w:tr w:rsidR="008035DF" w:rsidRPr="0041642A" w:rsidTr="00087357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t>&gt;&gt; 700 &gt;&gt; 800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52’"/>
              </w:smartTagPr>
              <w:r w:rsidRPr="0041642A">
                <w:rPr>
                  <w:rFonts w:ascii="Times New Roman" w:hAnsi="Times New Roman"/>
                  <w:sz w:val="28"/>
                  <w:szCs w:val="28"/>
                  <w:lang w:val="uk-UA"/>
                </w:rPr>
                <w:t>52</w:t>
              </w:r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>’</w:t>
              </w:r>
            </w:smartTag>
          </w:p>
        </w:tc>
      </w:tr>
      <w:tr w:rsidR="008035DF" w:rsidRPr="0041642A" w:rsidTr="00087357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t>&gt;&gt; 800 &gt;&gt; 900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60’"/>
              </w:smartTagPr>
              <w:r w:rsidRPr="0041642A">
                <w:rPr>
                  <w:rFonts w:ascii="Times New Roman" w:hAnsi="Times New Roman"/>
                  <w:sz w:val="28"/>
                  <w:szCs w:val="28"/>
                  <w:lang w:val="uk-UA"/>
                </w:rPr>
                <w:t>60</w:t>
              </w:r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>’</w:t>
              </w:r>
            </w:smartTag>
          </w:p>
        </w:tc>
      </w:tr>
      <w:tr w:rsidR="008035DF" w:rsidRPr="0041642A" w:rsidTr="00087357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t>&gt;&gt; 900 &gt;&gt; 1000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69’"/>
              </w:smartTagPr>
              <w:r w:rsidRPr="0041642A">
                <w:rPr>
                  <w:rFonts w:ascii="Times New Roman" w:hAnsi="Times New Roman"/>
                  <w:sz w:val="28"/>
                  <w:szCs w:val="28"/>
                  <w:lang w:val="uk-UA"/>
                </w:rPr>
                <w:t>69</w:t>
              </w:r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>’</w:t>
              </w:r>
            </w:smartTag>
          </w:p>
        </w:tc>
      </w:tr>
      <w:tr w:rsidR="008035DF" w:rsidRPr="0041642A" w:rsidTr="00087357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&gt;&gt; 1000 &gt;&gt; 1200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75’"/>
              </w:smartTagPr>
              <w:r w:rsidRPr="0041642A">
                <w:rPr>
                  <w:rFonts w:ascii="Times New Roman" w:hAnsi="Times New Roman"/>
                  <w:sz w:val="28"/>
                  <w:szCs w:val="28"/>
                  <w:lang w:val="uk-UA"/>
                </w:rPr>
                <w:t>75</w:t>
              </w:r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>’</w:t>
              </w:r>
            </w:smartTag>
          </w:p>
        </w:tc>
      </w:tr>
      <w:tr w:rsidR="008035DF" w:rsidRPr="0041642A" w:rsidTr="00087357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42A">
              <w:rPr>
                <w:rFonts w:ascii="Times New Roman" w:hAnsi="Times New Roman"/>
                <w:sz w:val="28"/>
                <w:szCs w:val="28"/>
                <w:lang w:val="uk-UA"/>
              </w:rPr>
              <w:t>&gt;&gt; 1200 &gt;&gt; 1600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DF" w:rsidRPr="0041642A" w:rsidRDefault="008035DF" w:rsidP="000873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00’"/>
              </w:smartTagPr>
              <w:r w:rsidRPr="0041642A">
                <w:rPr>
                  <w:rFonts w:ascii="Times New Roman" w:hAnsi="Times New Roman"/>
                  <w:sz w:val="28"/>
                  <w:szCs w:val="28"/>
                  <w:lang w:val="uk-UA"/>
                </w:rPr>
                <w:t>100</w:t>
              </w:r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>’</w:t>
              </w:r>
            </w:smartTag>
          </w:p>
        </w:tc>
      </w:tr>
    </w:tbl>
    <w:p w:rsidR="008035DF" w:rsidRPr="0041642A" w:rsidRDefault="008035DF" w:rsidP="008035DF">
      <w:pPr>
        <w:pStyle w:val="a5"/>
        <w:widowControl w:val="0"/>
        <w:ind w:firstLine="720"/>
        <w:jc w:val="both"/>
        <w:rPr>
          <w:szCs w:val="28"/>
          <w:lang w:val="uk-UA"/>
        </w:rPr>
      </w:pP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Якщо зазначені значення кутів установки фар порушені, то н</w:t>
      </w:r>
      <w:r w:rsidRPr="000913F8">
        <w:rPr>
          <w:sz w:val="32"/>
          <w:szCs w:val="32"/>
          <w:lang w:val="uk-UA"/>
        </w:rPr>
        <w:t>е</w:t>
      </w:r>
      <w:r w:rsidRPr="000913F8">
        <w:rPr>
          <w:sz w:val="32"/>
          <w:szCs w:val="32"/>
          <w:lang w:val="uk-UA"/>
        </w:rPr>
        <w:t>обхі</w:t>
      </w:r>
      <w:r w:rsidRPr="000913F8">
        <w:rPr>
          <w:sz w:val="32"/>
          <w:szCs w:val="32"/>
          <w:lang w:val="uk-UA"/>
        </w:rPr>
        <w:t>д</w:t>
      </w:r>
      <w:r w:rsidRPr="000913F8">
        <w:rPr>
          <w:sz w:val="32"/>
          <w:szCs w:val="32"/>
          <w:lang w:val="uk-UA"/>
        </w:rPr>
        <w:t>но виконувати регулювання. Для цього необхідно: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8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зняти ободок розсіювача;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8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відрегулювати спочатку положення фари у вертикальній пл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щині, а потім у горизонтальній за допомогою регулювальних гвинтів;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8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при виконанні регулювань стежити за положенням світлової плями на екрані пр</w:t>
      </w:r>
      <w:r w:rsidRPr="000913F8">
        <w:rPr>
          <w:sz w:val="32"/>
          <w:szCs w:val="32"/>
          <w:lang w:val="uk-UA"/>
        </w:rPr>
        <w:t>и</w:t>
      </w:r>
      <w:r w:rsidRPr="000913F8">
        <w:rPr>
          <w:sz w:val="32"/>
          <w:szCs w:val="32"/>
          <w:lang w:val="uk-UA"/>
        </w:rPr>
        <w:t>ладу.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Якщо фари мають три регулювальних гвинти, то регулювання уст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новки фар досягається шляхом їхнього почергового обертання, почина</w:t>
      </w:r>
      <w:r w:rsidRPr="000913F8">
        <w:rPr>
          <w:sz w:val="32"/>
          <w:szCs w:val="32"/>
          <w:lang w:val="uk-UA"/>
        </w:rPr>
        <w:t>ю</w:t>
      </w:r>
      <w:r w:rsidRPr="000913F8">
        <w:rPr>
          <w:sz w:val="32"/>
          <w:szCs w:val="32"/>
          <w:lang w:val="uk-UA"/>
        </w:rPr>
        <w:t>чи з регулювання у вертикальній площині.</w:t>
      </w: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Після перевірки і регулювання плями ближнього світла пер</w:t>
      </w:r>
      <w:r w:rsidRPr="000913F8">
        <w:rPr>
          <w:sz w:val="32"/>
          <w:szCs w:val="32"/>
          <w:lang w:val="uk-UA"/>
        </w:rPr>
        <w:t>е</w:t>
      </w:r>
      <w:r w:rsidRPr="000913F8">
        <w:rPr>
          <w:sz w:val="32"/>
          <w:szCs w:val="32"/>
          <w:lang w:val="uk-UA"/>
        </w:rPr>
        <w:t>віряють розташування плями дальнього світла. Пляма ближнього світла повинне розташовуватися на екрані приладу нижче плями дальнього сві</w:t>
      </w:r>
      <w:r w:rsidRPr="000913F8">
        <w:rPr>
          <w:sz w:val="32"/>
          <w:szCs w:val="32"/>
          <w:lang w:val="uk-UA"/>
        </w:rPr>
        <w:t>т</w:t>
      </w:r>
      <w:r w:rsidRPr="000913F8">
        <w:rPr>
          <w:sz w:val="32"/>
          <w:szCs w:val="32"/>
          <w:lang w:val="uk-UA"/>
        </w:rPr>
        <w:t>ла.</w:t>
      </w:r>
    </w:p>
    <w:p w:rsidR="008035DF" w:rsidRPr="0041642A" w:rsidRDefault="008035DF" w:rsidP="008035DF">
      <w:pPr>
        <w:pStyle w:val="a5"/>
        <w:widowControl w:val="0"/>
        <w:ind w:firstLine="709"/>
        <w:jc w:val="both"/>
        <w:rPr>
          <w:b/>
          <w:i/>
          <w:sz w:val="32"/>
          <w:szCs w:val="32"/>
          <w:lang w:val="uk-UA"/>
        </w:rPr>
      </w:pPr>
      <w:r w:rsidRPr="0041642A">
        <w:rPr>
          <w:b/>
          <w:i/>
          <w:sz w:val="32"/>
          <w:szCs w:val="32"/>
          <w:lang w:val="uk-UA"/>
        </w:rPr>
        <w:t>Перевірка протитуманних фар і приладів сигналізації.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Протитуманні фари (тип 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В</w:t>
      </w:r>
      <w:r w:rsidRPr="000913F8">
        <w:rPr>
          <w:rFonts w:ascii="Times New Roman" w:hAnsi="Times New Roman"/>
          <w:sz w:val="32"/>
          <w:szCs w:val="32"/>
          <w:lang w:val="uk-UA"/>
        </w:rPr>
        <w:t>) повинні бути відрегульовані так, щоб площина, що містить верхню світлотіньову границю пучка, б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ла розт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шов</w:t>
      </w:r>
      <w:r>
        <w:rPr>
          <w:rFonts w:ascii="Times New Roman" w:hAnsi="Times New Roman"/>
          <w:sz w:val="32"/>
          <w:szCs w:val="32"/>
          <w:lang w:val="uk-UA"/>
        </w:rPr>
        <w:t>ана, як це зазначено в табл.</w:t>
      </w:r>
      <w:r w:rsidRPr="00281C0D">
        <w:rPr>
          <w:rFonts w:ascii="Times New Roman" w:hAnsi="Times New Roman"/>
          <w:sz w:val="32"/>
          <w:szCs w:val="32"/>
          <w:lang w:val="uk-UA"/>
        </w:rPr>
        <w:t>51</w:t>
      </w:r>
      <w:r w:rsidRPr="000913F8">
        <w:rPr>
          <w:rFonts w:ascii="Times New Roman" w:hAnsi="Times New Roman"/>
          <w:sz w:val="32"/>
          <w:szCs w:val="32"/>
          <w:lang w:val="uk-UA"/>
        </w:rPr>
        <w:t>.2.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При цьому верхня світлотіньова границя пучка протитуманної ф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ри повинна бути паралельна площини робочої площадки, на якій установл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но ДТЗ.</w:t>
      </w:r>
    </w:p>
    <w:p w:rsidR="008035DF" w:rsidRPr="000913F8" w:rsidRDefault="008035DF" w:rsidP="008035DF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Сила світла протитуман</w:t>
      </w:r>
      <w:r>
        <w:rPr>
          <w:sz w:val="32"/>
          <w:szCs w:val="32"/>
          <w:lang w:val="uk-UA"/>
        </w:rPr>
        <w:t>них фар – відповідно до табл.</w:t>
      </w:r>
      <w:r w:rsidRPr="0089390C">
        <w:rPr>
          <w:sz w:val="32"/>
          <w:szCs w:val="32"/>
        </w:rPr>
        <w:t>5</w:t>
      </w:r>
      <w:r>
        <w:rPr>
          <w:sz w:val="32"/>
          <w:szCs w:val="32"/>
        </w:rPr>
        <w:t>1</w:t>
      </w:r>
      <w:r w:rsidRPr="000913F8">
        <w:rPr>
          <w:sz w:val="32"/>
          <w:szCs w:val="32"/>
          <w:lang w:val="uk-UA"/>
        </w:rPr>
        <w:t>.3.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Протитуманні фари повинні включатися при включених габ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ритних вогнях незалежно від включення фар дальнього і (або) бл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жнього світла.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Сила світла кожного зі світлосигнальних вогнів (ліхтарів) у напря</w:t>
      </w:r>
      <w:r w:rsidRPr="000913F8">
        <w:rPr>
          <w:rFonts w:ascii="Times New Roman" w:hAnsi="Times New Roman"/>
          <w:sz w:val="32"/>
          <w:szCs w:val="32"/>
          <w:lang w:val="uk-UA"/>
        </w:rPr>
        <w:t>м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ку осі відліку повинна бути в межах, зазначених у </w:t>
      </w:r>
      <w:r>
        <w:rPr>
          <w:rFonts w:ascii="Times New Roman" w:hAnsi="Times New Roman"/>
          <w:sz w:val="32"/>
          <w:szCs w:val="32"/>
          <w:lang w:val="uk-UA"/>
        </w:rPr>
        <w:t>табл.</w:t>
      </w:r>
      <w:r w:rsidRPr="0089390C">
        <w:rPr>
          <w:rFonts w:ascii="Times New Roman" w:hAnsi="Times New Roman"/>
          <w:sz w:val="32"/>
          <w:szCs w:val="32"/>
        </w:rPr>
        <w:t>51.</w:t>
      </w:r>
      <w:r w:rsidRPr="000913F8">
        <w:rPr>
          <w:rFonts w:ascii="Times New Roman" w:hAnsi="Times New Roman"/>
          <w:sz w:val="32"/>
          <w:szCs w:val="32"/>
          <w:lang w:val="uk-UA"/>
        </w:rPr>
        <w:t>4 стандарту ДСТУ 3949-97.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Сила світла парних симетрично розташованих на різних ст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ронах ДТЗ (передніх або задніх) ліхтарів одного функціонального призначе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ня не повинна відрізнятися більш ніж у два рази.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Габаритні вогні, а також розпізнавальний знак автопоїзда 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винні працювати в постійному режимі.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Сигнали гальмування (основні і додаткові) повинні включат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ся при впливі на органи керування гальмівних систем і працювати в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по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>тійному режимі.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Ліхтар заднього ходу повинен включатися при включенні п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редачі заднього ходу та працювати в постійному режимі.</w:t>
      </w:r>
    </w:p>
    <w:p w:rsidR="008035DF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Покажчики поворотів і бічні повторювачі покажчиків повинні бути працездатні. Частота проходження проблисків повинна пер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бувати в м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жах 60…120 проблисків у хвилину. 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Тривалість часу від моменту включення покажчиків повороту до появи першого проблиску не повинна перевищувати 1,2 с. Част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ту проходження пр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блисків покажчиків поворотів перевіряють не менш чим по 10 проблискам за допомогою вимірювальн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го приладу або універсального вимірника часу з відліком від 1 до 60 з і ціною розподілу не біл</w:t>
      </w:r>
      <w:r w:rsidRPr="000913F8">
        <w:rPr>
          <w:rFonts w:ascii="Times New Roman" w:hAnsi="Times New Roman"/>
          <w:sz w:val="32"/>
          <w:szCs w:val="32"/>
          <w:lang w:val="uk-UA"/>
        </w:rPr>
        <w:t>ь</w:t>
      </w:r>
      <w:r w:rsidRPr="000913F8">
        <w:rPr>
          <w:rFonts w:ascii="Times New Roman" w:hAnsi="Times New Roman"/>
          <w:sz w:val="32"/>
          <w:szCs w:val="32"/>
          <w:lang w:val="uk-UA"/>
        </w:rPr>
        <w:t>ше 1 с.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Аварійна сигналізація повинна забезпечувати синхронне включення всіх покажчиків повороту та бічних повторювачів у пр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блисковому р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жимі,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Ліхтар освітлення заднього державного реєстраційного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знака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пов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нен включатися одночасно з габаритними вогнями і працювати в пості</w:t>
      </w:r>
      <w:r w:rsidRPr="000913F8">
        <w:rPr>
          <w:rFonts w:ascii="Times New Roman" w:hAnsi="Times New Roman"/>
          <w:sz w:val="32"/>
          <w:szCs w:val="32"/>
          <w:lang w:val="uk-UA"/>
        </w:rPr>
        <w:t>й</w:t>
      </w:r>
      <w:r w:rsidRPr="000913F8">
        <w:rPr>
          <w:rFonts w:ascii="Times New Roman" w:hAnsi="Times New Roman"/>
          <w:sz w:val="32"/>
          <w:szCs w:val="32"/>
          <w:lang w:val="uk-UA"/>
        </w:rPr>
        <w:t>ному режимі.</w:t>
      </w:r>
    </w:p>
    <w:p w:rsidR="008035DF" w:rsidRPr="000913F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Задні протитуманні ліхтарі повинні включатися тільки при включених фарах дальнього або ближнього світла або протитума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них фарах і працювати в постійному режимі.</w:t>
      </w:r>
    </w:p>
    <w:p w:rsidR="008035DF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32"/>
          <w:szCs w:val="32"/>
          <w:lang w:val="uk-UA"/>
        </w:rPr>
      </w:pPr>
      <w:r w:rsidRPr="000913F8">
        <w:rPr>
          <w:rFonts w:ascii="Times New Roman" w:hAnsi="Times New Roman"/>
          <w:spacing w:val="-10"/>
          <w:sz w:val="32"/>
          <w:szCs w:val="32"/>
          <w:lang w:val="uk-UA"/>
        </w:rPr>
        <w:t>Сигналізатори включення світлових приладів, що перебувають у кабіні (салоні), повинні бути працездатні.</w:t>
      </w:r>
    </w:p>
    <w:p w:rsidR="008035DF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32"/>
          <w:szCs w:val="32"/>
          <w:lang w:val="uk-UA"/>
        </w:rPr>
      </w:pPr>
    </w:p>
    <w:p w:rsidR="008035DF" w:rsidRPr="000061C8" w:rsidRDefault="008035DF" w:rsidP="00803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8035DF" w:rsidRPr="000913F8" w:rsidRDefault="008035DF" w:rsidP="008035DF">
      <w:pPr>
        <w:pStyle w:val="a5"/>
        <w:widowControl w:val="0"/>
        <w:rPr>
          <w:b/>
          <w:sz w:val="36"/>
          <w:szCs w:val="36"/>
          <w:lang w:val="uk-UA"/>
        </w:rPr>
      </w:pPr>
      <w:r w:rsidRPr="000913F8">
        <w:rPr>
          <w:b/>
          <w:sz w:val="36"/>
          <w:szCs w:val="36"/>
          <w:lang w:val="uk-UA"/>
        </w:rPr>
        <w:t>Вказівки до оформлення звіту</w:t>
      </w:r>
    </w:p>
    <w:p w:rsidR="008035DF" w:rsidRPr="0089390C" w:rsidRDefault="008035DF" w:rsidP="008035DF">
      <w:pPr>
        <w:pStyle w:val="a5"/>
        <w:widowControl w:val="0"/>
        <w:jc w:val="left"/>
        <w:rPr>
          <w:sz w:val="32"/>
          <w:szCs w:val="32"/>
        </w:rPr>
      </w:pPr>
    </w:p>
    <w:p w:rsidR="008035DF" w:rsidRPr="000913F8" w:rsidRDefault="008035DF" w:rsidP="008035DF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Записати значення параметрів, отриманих при кожній з пер</w:t>
      </w:r>
      <w:r w:rsidRPr="000913F8">
        <w:rPr>
          <w:sz w:val="32"/>
          <w:szCs w:val="32"/>
          <w:lang w:val="uk-UA"/>
        </w:rPr>
        <w:t>е</w:t>
      </w:r>
      <w:r w:rsidRPr="000913F8">
        <w:rPr>
          <w:sz w:val="32"/>
          <w:szCs w:val="32"/>
          <w:lang w:val="uk-UA"/>
        </w:rPr>
        <w:t>вірок, і зрівняти їх з табличними. Зробити висновок про несправн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сті кожного приладу. Указати, як можна усунути виявлені неспра</w:t>
      </w:r>
      <w:r w:rsidRPr="000913F8">
        <w:rPr>
          <w:sz w:val="32"/>
          <w:szCs w:val="32"/>
          <w:lang w:val="uk-UA"/>
        </w:rPr>
        <w:t>в</w:t>
      </w:r>
      <w:r w:rsidRPr="000913F8">
        <w:rPr>
          <w:sz w:val="32"/>
          <w:szCs w:val="32"/>
          <w:lang w:val="uk-UA"/>
        </w:rPr>
        <w:t>ності.</w:t>
      </w:r>
    </w:p>
    <w:p w:rsidR="008035DF" w:rsidRPr="0089390C" w:rsidRDefault="008035DF" w:rsidP="008035DF">
      <w:pPr>
        <w:pStyle w:val="a5"/>
        <w:widowControl w:val="0"/>
        <w:jc w:val="both"/>
        <w:rPr>
          <w:sz w:val="36"/>
          <w:szCs w:val="36"/>
        </w:rPr>
      </w:pPr>
    </w:p>
    <w:p w:rsidR="008035DF" w:rsidRPr="000913F8" w:rsidRDefault="008035DF" w:rsidP="008035DF">
      <w:pPr>
        <w:pStyle w:val="a5"/>
        <w:widowControl w:val="0"/>
        <w:rPr>
          <w:b/>
          <w:sz w:val="36"/>
          <w:szCs w:val="36"/>
          <w:lang w:val="uk-UA"/>
        </w:rPr>
      </w:pPr>
      <w:r w:rsidRPr="000913F8">
        <w:rPr>
          <w:b/>
          <w:sz w:val="36"/>
          <w:szCs w:val="36"/>
          <w:lang w:val="uk-UA"/>
        </w:rPr>
        <w:t>Контрольні запитання</w:t>
      </w:r>
    </w:p>
    <w:p w:rsidR="008035DF" w:rsidRPr="0041642A" w:rsidRDefault="008035DF" w:rsidP="008035DF">
      <w:pPr>
        <w:pStyle w:val="a5"/>
        <w:widowControl w:val="0"/>
        <w:jc w:val="left"/>
        <w:rPr>
          <w:b/>
          <w:sz w:val="32"/>
          <w:szCs w:val="32"/>
          <w:lang w:val="en-US"/>
        </w:rPr>
      </w:pPr>
    </w:p>
    <w:p w:rsidR="008035DF" w:rsidRPr="000913F8" w:rsidRDefault="008035DF" w:rsidP="008035DF">
      <w:pPr>
        <w:pStyle w:val="a5"/>
        <w:widowControl w:val="0"/>
        <w:numPr>
          <w:ilvl w:val="0"/>
          <w:numId w:val="9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З якою метою здійснюється центрування оптичних осей прил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ду і фари автомобіля?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9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 xml:space="preserve">Назвіть причини, що викликають зменшення сили світла фари. 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9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 xml:space="preserve">Як відрегулювати правильність установки фари? </w:t>
      </w:r>
    </w:p>
    <w:p w:rsidR="008035DF" w:rsidRPr="000913F8" w:rsidRDefault="008035DF" w:rsidP="008035DF">
      <w:pPr>
        <w:pStyle w:val="a5"/>
        <w:widowControl w:val="0"/>
        <w:numPr>
          <w:ilvl w:val="0"/>
          <w:numId w:val="9"/>
        </w:numPr>
        <w:ind w:left="568" w:hanging="284"/>
        <w:jc w:val="both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 xml:space="preserve">Як визначити технічний стан зовнішніх світлових приладів? </w:t>
      </w:r>
    </w:p>
    <w:p w:rsidR="00A66186" w:rsidRPr="008035DF" w:rsidRDefault="008035DF">
      <w:pPr>
        <w:rPr>
          <w:lang w:val="uk-UA"/>
        </w:rPr>
      </w:pPr>
      <w:bookmarkStart w:id="0" w:name="_GoBack"/>
      <w:bookmarkEnd w:id="0"/>
    </w:p>
    <w:sectPr w:rsidR="00A66186" w:rsidRPr="008035D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E7255"/>
    <w:multiLevelType w:val="hybridMultilevel"/>
    <w:tmpl w:val="E06ADEB8"/>
    <w:lvl w:ilvl="0" w:tplc="154C4C3A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">
    <w:nsid w:val="1BC625A3"/>
    <w:multiLevelType w:val="hybridMultilevel"/>
    <w:tmpl w:val="51B60A66"/>
    <w:lvl w:ilvl="0" w:tplc="154C4C3A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2">
    <w:nsid w:val="20B745B6"/>
    <w:multiLevelType w:val="hybridMultilevel"/>
    <w:tmpl w:val="4EDA74D0"/>
    <w:lvl w:ilvl="0" w:tplc="154C4C3A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3">
    <w:nsid w:val="3AD53CFF"/>
    <w:multiLevelType w:val="hybridMultilevel"/>
    <w:tmpl w:val="7F8A7392"/>
    <w:lvl w:ilvl="0" w:tplc="154C4C3A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4">
    <w:nsid w:val="3D831181"/>
    <w:multiLevelType w:val="hybridMultilevel"/>
    <w:tmpl w:val="511E6616"/>
    <w:lvl w:ilvl="0" w:tplc="154C4C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11D28C7"/>
    <w:multiLevelType w:val="hybridMultilevel"/>
    <w:tmpl w:val="4664CD60"/>
    <w:lvl w:ilvl="0" w:tplc="154C4C3A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6">
    <w:nsid w:val="4EA31772"/>
    <w:multiLevelType w:val="hybridMultilevel"/>
    <w:tmpl w:val="6AE8C780"/>
    <w:lvl w:ilvl="0" w:tplc="154C4C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769119E"/>
    <w:multiLevelType w:val="hybridMultilevel"/>
    <w:tmpl w:val="29060F66"/>
    <w:lvl w:ilvl="0" w:tplc="FAAC5FC2">
      <w:start w:val="1"/>
      <w:numFmt w:val="decimal"/>
      <w:lvlText w:val="%1."/>
      <w:lvlJc w:val="left"/>
      <w:pPr>
        <w:ind w:left="25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301EBA"/>
    <w:multiLevelType w:val="hybridMultilevel"/>
    <w:tmpl w:val="04800D5A"/>
    <w:lvl w:ilvl="0" w:tplc="578E665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DF"/>
    <w:rsid w:val="00425D0D"/>
    <w:rsid w:val="008035DF"/>
    <w:rsid w:val="00D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3D6F5-BB4C-4CF1-9A2A-C27D8339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035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035DF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8035D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35D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8035DF"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rsid w:val="008035DF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3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8035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35D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8035D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03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ula">
    <w:name w:val="FormulaС"/>
    <w:basedOn w:val="a"/>
    <w:rsid w:val="008035DF"/>
    <w:pPr>
      <w:widowControl w:val="0"/>
      <w:overflowPunct w:val="0"/>
      <w:autoSpaceDE w:val="0"/>
      <w:autoSpaceDN w:val="0"/>
      <w:adjustRightInd w:val="0"/>
      <w:spacing w:after="0" w:line="264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2851</Words>
  <Characters>16256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BNP_BNP</dc:creator>
  <cp:keywords/>
  <dc:description/>
  <cp:lastModifiedBy>BNP_BNP</cp:lastModifiedBy>
  <cp:revision>1</cp:revision>
  <dcterms:created xsi:type="dcterms:W3CDTF">2016-05-13T09:57:00Z</dcterms:created>
  <dcterms:modified xsi:type="dcterms:W3CDTF">2016-05-13T09:57:00Z</dcterms:modified>
</cp:coreProperties>
</file>