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B7" w:rsidRDefault="001709B7" w:rsidP="001709B7">
      <w:pPr>
        <w:pStyle w:val="a3"/>
        <w:widowControl w:val="0"/>
        <w:ind w:right="-1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Лабораторна робота № 35</w:t>
      </w:r>
    </w:p>
    <w:p w:rsidR="001709B7" w:rsidRDefault="001709B7" w:rsidP="001709B7">
      <w:pPr>
        <w:pStyle w:val="a3"/>
        <w:widowControl w:val="0"/>
        <w:ind w:firstLine="11"/>
        <w:jc w:val="left"/>
        <w:rPr>
          <w:sz w:val="32"/>
          <w:szCs w:val="32"/>
          <w:lang w:val="uk-UA"/>
        </w:rPr>
      </w:pPr>
    </w:p>
    <w:p w:rsidR="001709B7" w:rsidRDefault="001709B7" w:rsidP="001709B7">
      <w:pPr>
        <w:pStyle w:val="a3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РЕГУЛЮВАННЯ НЕРІВНОМІРНОСТІ ПОДАЧІ</w:t>
      </w:r>
    </w:p>
    <w:p w:rsidR="001709B7" w:rsidRDefault="001709B7" w:rsidP="001709B7">
      <w:pPr>
        <w:pStyle w:val="a3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ПАЛИВНОГО НАСОСА ВИСОКОГО ТИСКУ</w:t>
      </w:r>
    </w:p>
    <w:p w:rsidR="001709B7" w:rsidRDefault="001709B7" w:rsidP="001709B7">
      <w:pPr>
        <w:pStyle w:val="a3"/>
        <w:widowControl w:val="0"/>
        <w:jc w:val="left"/>
        <w:rPr>
          <w:sz w:val="32"/>
          <w:szCs w:val="32"/>
          <w:lang w:val="uk-UA"/>
        </w:rPr>
      </w:pPr>
    </w:p>
    <w:p w:rsidR="001709B7" w:rsidRDefault="001709B7" w:rsidP="001709B7">
      <w:pPr>
        <w:pStyle w:val="a3"/>
        <w:widowControl w:val="0"/>
        <w:outlineLv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Мета роботи</w:t>
      </w:r>
    </w:p>
    <w:p w:rsidR="001709B7" w:rsidRPr="00B2633F" w:rsidRDefault="001709B7" w:rsidP="001709B7">
      <w:pPr>
        <w:pStyle w:val="a3"/>
        <w:widowControl w:val="0"/>
        <w:jc w:val="both"/>
        <w:rPr>
          <w:b/>
          <w:sz w:val="16"/>
          <w:szCs w:val="16"/>
          <w:lang w:val="uk-UA"/>
        </w:rPr>
      </w:pPr>
    </w:p>
    <w:p w:rsidR="001709B7" w:rsidRDefault="001709B7" w:rsidP="001709B7">
      <w:pPr>
        <w:pStyle w:val="a3"/>
        <w:widowControl w:val="0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Ознайомитися з конструкцією та принципом дії стенда для п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ревірки паливних насосів високого тиску освоївши практичні пр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йоми по в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значенню продуктивності насосної секції, рівномірності подачі та кута початку впорскування палива. Засвоїти симптоми </w:t>
      </w:r>
      <w:proofErr w:type="spellStart"/>
      <w:r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справностей</w:t>
      </w:r>
      <w:proofErr w:type="spellEnd"/>
      <w:r>
        <w:rPr>
          <w:sz w:val="32"/>
          <w:szCs w:val="32"/>
          <w:lang w:val="uk-UA"/>
        </w:rPr>
        <w:t xml:space="preserve"> та мет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дику постановки діагнозу, навчитися усувати зазначені несправності.</w:t>
      </w:r>
    </w:p>
    <w:p w:rsidR="001709B7" w:rsidRPr="00B2633F" w:rsidRDefault="001709B7" w:rsidP="001709B7">
      <w:pPr>
        <w:pStyle w:val="a3"/>
        <w:widowControl w:val="0"/>
        <w:jc w:val="both"/>
        <w:rPr>
          <w:sz w:val="16"/>
          <w:szCs w:val="16"/>
          <w:lang w:val="uk-UA"/>
        </w:rPr>
      </w:pPr>
    </w:p>
    <w:p w:rsidR="001709B7" w:rsidRDefault="001709B7" w:rsidP="001709B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Устаткування та прилади</w:t>
      </w:r>
    </w:p>
    <w:p w:rsidR="001709B7" w:rsidRDefault="001709B7" w:rsidP="001709B7">
      <w:pPr>
        <w:pStyle w:val="a3"/>
        <w:widowControl w:val="0"/>
        <w:jc w:val="both"/>
        <w:rPr>
          <w:sz w:val="32"/>
          <w:szCs w:val="32"/>
          <w:lang w:val="uk-UA"/>
        </w:rPr>
      </w:pPr>
    </w:p>
    <w:p w:rsidR="001709B7" w:rsidRDefault="001709B7" w:rsidP="001709B7">
      <w:pPr>
        <w:pStyle w:val="a3"/>
        <w:widowControl w:val="0"/>
        <w:numPr>
          <w:ilvl w:val="0"/>
          <w:numId w:val="1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1.Стенд для випробування та регулювання паливної апаратури КИ–</w:t>
      </w:r>
      <w:smartTag w:uri="urn:schemas-microsoft-com:office:smarttags" w:element="metricconverter">
        <w:smartTagPr>
          <w:attr w:name="ProductID" w:val="921 М"/>
        </w:smartTagPr>
        <w:r>
          <w:rPr>
            <w:sz w:val="32"/>
            <w:szCs w:val="32"/>
            <w:lang w:val="uk-UA"/>
          </w:rPr>
          <w:t>921 М</w:t>
        </w:r>
      </w:smartTag>
      <w:r>
        <w:rPr>
          <w:sz w:val="32"/>
          <w:szCs w:val="32"/>
          <w:lang w:val="uk-UA"/>
        </w:rPr>
        <w:t xml:space="preserve"> (СДТА–2, рис.35.1).</w:t>
      </w:r>
    </w:p>
    <w:p w:rsidR="001709B7" w:rsidRDefault="001709B7" w:rsidP="001709B7">
      <w:pPr>
        <w:pStyle w:val="a3"/>
        <w:widowControl w:val="0"/>
        <w:numPr>
          <w:ilvl w:val="0"/>
          <w:numId w:val="1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Насос високого тиску, що перевіряється, ЯМЗ–238.</w:t>
      </w:r>
    </w:p>
    <w:p w:rsidR="001709B7" w:rsidRDefault="001709B7" w:rsidP="001709B7">
      <w:pPr>
        <w:pStyle w:val="a3"/>
        <w:widowControl w:val="0"/>
        <w:numPr>
          <w:ilvl w:val="0"/>
          <w:numId w:val="1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Набір форсунок.</w:t>
      </w:r>
    </w:p>
    <w:p w:rsidR="001709B7" w:rsidRDefault="001709B7" w:rsidP="001709B7">
      <w:pPr>
        <w:pStyle w:val="a3"/>
        <w:widowControl w:val="0"/>
        <w:numPr>
          <w:ilvl w:val="0"/>
          <w:numId w:val="1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Набір гайкових ключів.</w:t>
      </w:r>
    </w:p>
    <w:p w:rsidR="001709B7" w:rsidRDefault="001709B7" w:rsidP="001709B7">
      <w:pPr>
        <w:pStyle w:val="a3"/>
        <w:widowControl w:val="0"/>
        <w:numPr>
          <w:ilvl w:val="0"/>
          <w:numId w:val="1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Плакати та схеми.</w:t>
      </w:r>
    </w:p>
    <w:p w:rsidR="001709B7" w:rsidRPr="00B2633F" w:rsidRDefault="001709B7" w:rsidP="001709B7">
      <w:pPr>
        <w:pStyle w:val="a3"/>
        <w:widowControl w:val="0"/>
        <w:jc w:val="both"/>
        <w:rPr>
          <w:sz w:val="16"/>
          <w:szCs w:val="16"/>
          <w:lang w:val="uk-UA"/>
        </w:rPr>
      </w:pPr>
    </w:p>
    <w:p w:rsidR="001709B7" w:rsidRDefault="001709B7" w:rsidP="001709B7">
      <w:pPr>
        <w:pStyle w:val="a3"/>
        <w:widowControl w:val="0"/>
        <w:outlineLv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Зміст і порядок виконання роботи</w:t>
      </w:r>
    </w:p>
    <w:p w:rsidR="001709B7" w:rsidRDefault="001709B7" w:rsidP="001709B7">
      <w:pPr>
        <w:pStyle w:val="a3"/>
        <w:widowControl w:val="0"/>
        <w:jc w:val="both"/>
        <w:rPr>
          <w:sz w:val="32"/>
          <w:szCs w:val="32"/>
          <w:lang w:val="uk-UA"/>
        </w:rPr>
      </w:pPr>
    </w:p>
    <w:p w:rsidR="001709B7" w:rsidRDefault="001709B7" w:rsidP="001709B7">
      <w:pPr>
        <w:pStyle w:val="a3"/>
        <w:widowControl w:val="0"/>
        <w:ind w:firstLine="7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Паливний насос високого тиску повинен забезпечувати рівн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мірну подачу строго дозованих порцій палива під високим тиском у кожний ц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ліндр у певну мить і протягом певного проміжку часу.</w:t>
      </w:r>
    </w:p>
    <w:p w:rsidR="001709B7" w:rsidRDefault="001709B7" w:rsidP="001709B7">
      <w:pPr>
        <w:pStyle w:val="a3"/>
        <w:widowControl w:val="0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Якщо робота паливного насоса порушена, з’являються стукоти у двигуні (рання подача) або димний випуск (пізня подача).</w:t>
      </w:r>
    </w:p>
    <w:p w:rsidR="001709B7" w:rsidRDefault="001709B7" w:rsidP="001709B7">
      <w:pPr>
        <w:pStyle w:val="a3"/>
        <w:widowControl w:val="0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процесі експлуатації насоса високого тиску зношуються й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го основні деталі: гільзи й плунжери нагнітальних секцій, нагніт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льні клап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ни, кулачковий вал, штовхачі та інші деталі.</w:t>
      </w:r>
    </w:p>
    <w:p w:rsidR="001709B7" w:rsidRDefault="001709B7" w:rsidP="001709B7">
      <w:pPr>
        <w:pStyle w:val="a3"/>
        <w:widowControl w:val="0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Зношування нагнітальних клапанів впливає на характер впор</w:t>
      </w:r>
      <w:r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>кування, погіршує відсічення палива форсункою, викликає підт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кання його через розпилювач і </w:t>
      </w:r>
      <w:proofErr w:type="spellStart"/>
      <w:r>
        <w:rPr>
          <w:sz w:val="32"/>
          <w:szCs w:val="32"/>
          <w:lang w:val="uk-UA"/>
        </w:rPr>
        <w:t>закоксовування</w:t>
      </w:r>
      <w:proofErr w:type="spellEnd"/>
      <w:r>
        <w:rPr>
          <w:sz w:val="32"/>
          <w:szCs w:val="32"/>
          <w:lang w:val="uk-UA"/>
        </w:rPr>
        <w:t xml:space="preserve"> соплових отворів. Якість подачі палива залежить також від пружності пружин што</w:t>
      </w:r>
      <w:r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>хачів, герметичності штуц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 xml:space="preserve">рів, підведених </w:t>
      </w:r>
      <w:proofErr w:type="spellStart"/>
      <w:r>
        <w:rPr>
          <w:sz w:val="32"/>
          <w:szCs w:val="32"/>
          <w:lang w:val="uk-UA"/>
        </w:rPr>
        <w:t>паливопроводів</w:t>
      </w:r>
      <w:proofErr w:type="spellEnd"/>
      <w:r>
        <w:rPr>
          <w:sz w:val="32"/>
          <w:szCs w:val="32"/>
          <w:lang w:val="uk-UA"/>
        </w:rPr>
        <w:t xml:space="preserve"> і інших причин.</w:t>
      </w:r>
    </w:p>
    <w:p w:rsidR="001709B7" w:rsidRDefault="001709B7" w:rsidP="001709B7">
      <w:pPr>
        <w:pStyle w:val="a3"/>
        <w:widowControl w:val="0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Регулювання насоса здійснюється з робочим комплектом п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ревірених форсунок, закріплених за секціями та відповідними мод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лями насоса. Форсунки слід встановлювати на двигун у порядку ї</w:t>
      </w:r>
      <w:r>
        <w:rPr>
          <w:sz w:val="32"/>
          <w:szCs w:val="32"/>
          <w:lang w:val="uk-UA"/>
        </w:rPr>
        <w:t>х</w:t>
      </w:r>
      <w:r>
        <w:rPr>
          <w:sz w:val="32"/>
          <w:szCs w:val="32"/>
          <w:lang w:val="uk-UA"/>
        </w:rPr>
        <w:t>нього закрі</w:t>
      </w:r>
      <w:r>
        <w:rPr>
          <w:sz w:val="32"/>
          <w:szCs w:val="32"/>
          <w:lang w:val="uk-UA"/>
        </w:rPr>
        <w:t>п</w:t>
      </w:r>
      <w:r>
        <w:rPr>
          <w:sz w:val="32"/>
          <w:szCs w:val="32"/>
          <w:lang w:val="uk-UA"/>
        </w:rPr>
        <w:t>лення за секціями.</w:t>
      </w:r>
    </w:p>
    <w:p w:rsidR="001709B7" w:rsidRDefault="001709B7" w:rsidP="001709B7">
      <w:pPr>
        <w:pStyle w:val="a3"/>
        <w:widowControl w:val="0"/>
        <w:outlineLv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Визначення величини та рівномірності подачі палива</w:t>
      </w:r>
    </w:p>
    <w:p w:rsidR="001709B7" w:rsidRDefault="001709B7" w:rsidP="001709B7">
      <w:pPr>
        <w:pStyle w:val="a3"/>
        <w:widowControl w:val="0"/>
        <w:jc w:val="both"/>
        <w:rPr>
          <w:sz w:val="32"/>
          <w:szCs w:val="32"/>
          <w:lang w:val="uk-UA"/>
        </w:rPr>
      </w:pPr>
    </w:p>
    <w:p w:rsidR="001709B7" w:rsidRDefault="001709B7" w:rsidP="001709B7">
      <w:pPr>
        <w:pStyle w:val="a3"/>
        <w:widowControl w:val="0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Перевірку проводять на стенді СДТА–2 (рис.35.1), що дозв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ляє здійснювати обкатування, випробування та регулювання пали</w:t>
      </w:r>
      <w:r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>них насосів високого тиску: настроювання регулятора; випробува</w:t>
      </w:r>
      <w:r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ня форсунок, що підкачують, насосів і паливних фільтрів.</w:t>
      </w:r>
    </w:p>
    <w:p w:rsidR="001709B7" w:rsidRDefault="001709B7" w:rsidP="001709B7">
      <w:pPr>
        <w:pStyle w:val="a3"/>
        <w:widowControl w:val="0"/>
        <w:rPr>
          <w:sz w:val="32"/>
          <w:szCs w:val="32"/>
          <w:lang w:val="uk-UA"/>
        </w:rPr>
      </w:pPr>
      <w:r>
        <w:rPr>
          <w:noProof/>
          <w:sz w:val="32"/>
          <w:szCs w:val="32"/>
        </w:rPr>
        <w:drawing>
          <wp:inline distT="0" distB="0" distL="0" distR="0">
            <wp:extent cx="5533390" cy="42202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4" b="11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42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9B7" w:rsidRDefault="001709B7" w:rsidP="001709B7">
      <w:pPr>
        <w:pStyle w:val="a3"/>
        <w:widowControl w:val="0"/>
        <w:rPr>
          <w:szCs w:val="28"/>
          <w:lang w:val="uk-UA"/>
        </w:rPr>
      </w:pPr>
      <w:r>
        <w:rPr>
          <w:szCs w:val="28"/>
          <w:lang w:val="uk-UA"/>
        </w:rPr>
        <w:t>Рис.35.1. Стенд СТДА–2: 1 – насос низького тиску; 2 – насос високого тиску;</w:t>
      </w:r>
    </w:p>
    <w:p w:rsidR="001709B7" w:rsidRDefault="001709B7" w:rsidP="001709B7">
      <w:pPr>
        <w:pStyle w:val="a3"/>
        <w:widowControl w:val="0"/>
        <w:rPr>
          <w:szCs w:val="28"/>
          <w:lang w:val="uk-UA"/>
        </w:rPr>
      </w:pPr>
      <w:r>
        <w:rPr>
          <w:szCs w:val="28"/>
          <w:lang w:val="uk-UA"/>
        </w:rPr>
        <w:t>3 – еталонні форсунки; 4 – мірні скляні циліндри; 5 – рівнемір; 6 – термометр;</w:t>
      </w:r>
    </w:p>
    <w:p w:rsidR="001709B7" w:rsidRDefault="001709B7" w:rsidP="001709B7">
      <w:pPr>
        <w:pStyle w:val="a3"/>
        <w:widowControl w:val="0"/>
        <w:rPr>
          <w:szCs w:val="28"/>
          <w:lang w:val="uk-UA"/>
        </w:rPr>
      </w:pPr>
      <w:r>
        <w:rPr>
          <w:szCs w:val="28"/>
          <w:lang w:val="uk-UA"/>
        </w:rPr>
        <w:t>7 – паливний бачок; 8 – насос для підкачки пального; 9 – фільтри; 10 – ман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метр; 11 – кран; 12 – привід підводки пального</w:t>
      </w:r>
    </w:p>
    <w:p w:rsidR="001709B7" w:rsidRDefault="001709B7" w:rsidP="001709B7">
      <w:pPr>
        <w:pStyle w:val="a3"/>
        <w:widowControl w:val="0"/>
        <w:rPr>
          <w:szCs w:val="28"/>
          <w:lang w:val="uk-UA"/>
        </w:rPr>
      </w:pPr>
    </w:p>
    <w:p w:rsidR="001709B7" w:rsidRDefault="001709B7" w:rsidP="001709B7">
      <w:pPr>
        <w:pStyle w:val="a3"/>
        <w:widowControl w:val="0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Існують системи паливоподачі та високого тиску зі стендовим насосом високого тиску, рахунковий пристрій і електроустаткува</w:t>
      </w:r>
      <w:r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 xml:space="preserve">ня. </w:t>
      </w:r>
    </w:p>
    <w:p w:rsidR="001709B7" w:rsidRDefault="001709B7" w:rsidP="001709B7">
      <w:pPr>
        <w:pStyle w:val="a3"/>
        <w:widowControl w:val="0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Випробування проводити в такій послідовності:</w:t>
      </w:r>
    </w:p>
    <w:p w:rsidR="001709B7" w:rsidRDefault="001709B7" w:rsidP="001709B7">
      <w:pPr>
        <w:pStyle w:val="a3"/>
        <w:widowControl w:val="0"/>
        <w:numPr>
          <w:ilvl w:val="0"/>
          <w:numId w:val="2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розташувати випробуваний насос на кронштейн, попередньо з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кріплений до напрямних стола, закріпити його Г-образним </w:t>
      </w:r>
      <w:proofErr w:type="spellStart"/>
      <w:r>
        <w:rPr>
          <w:sz w:val="32"/>
          <w:szCs w:val="32"/>
          <w:lang w:val="uk-UA"/>
        </w:rPr>
        <w:lastRenderedPageBreak/>
        <w:t>пр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хватом</w:t>
      </w:r>
      <w:proofErr w:type="spellEnd"/>
      <w:r>
        <w:rPr>
          <w:sz w:val="32"/>
          <w:szCs w:val="32"/>
          <w:lang w:val="uk-UA"/>
        </w:rPr>
        <w:t>; кулачковий вал насоса з’єднати з валом привода за д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помогою пер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хідної муфти й сполучної шайби;</w:t>
      </w:r>
    </w:p>
    <w:p w:rsidR="001709B7" w:rsidRDefault="001709B7" w:rsidP="001709B7">
      <w:pPr>
        <w:pStyle w:val="a3"/>
        <w:widowControl w:val="0"/>
        <w:numPr>
          <w:ilvl w:val="0"/>
          <w:numId w:val="2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приєднати до насоса </w:t>
      </w:r>
      <w:proofErr w:type="spellStart"/>
      <w:r>
        <w:rPr>
          <w:sz w:val="32"/>
          <w:szCs w:val="32"/>
          <w:lang w:val="uk-UA"/>
        </w:rPr>
        <w:t>паливопроводи</w:t>
      </w:r>
      <w:proofErr w:type="spellEnd"/>
      <w:r>
        <w:rPr>
          <w:sz w:val="32"/>
          <w:szCs w:val="32"/>
          <w:lang w:val="uk-UA"/>
        </w:rPr>
        <w:t xml:space="preserve"> низького тиску;</w:t>
      </w:r>
    </w:p>
    <w:p w:rsidR="001709B7" w:rsidRDefault="001709B7" w:rsidP="001709B7">
      <w:pPr>
        <w:pStyle w:val="a3"/>
        <w:widowControl w:val="0"/>
        <w:numPr>
          <w:ilvl w:val="0"/>
          <w:numId w:val="2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установити очищені, промиті, відрегульовані на відповідну в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личину тиску початку впорскування та підібрані по пропускній здатності ф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рсунки в склянки датчиків;</w:t>
      </w:r>
    </w:p>
    <w:p w:rsidR="001709B7" w:rsidRDefault="001709B7" w:rsidP="001709B7">
      <w:pPr>
        <w:pStyle w:val="a3"/>
        <w:widowControl w:val="0"/>
        <w:numPr>
          <w:ilvl w:val="0"/>
          <w:numId w:val="2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з’єднати форсунки з відповідними секціями насоса </w:t>
      </w:r>
      <w:proofErr w:type="spellStart"/>
      <w:r>
        <w:rPr>
          <w:sz w:val="32"/>
          <w:szCs w:val="32"/>
          <w:lang w:val="uk-UA"/>
        </w:rPr>
        <w:t>паливопр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воду</w:t>
      </w:r>
      <w:proofErr w:type="spellEnd"/>
      <w:r>
        <w:rPr>
          <w:sz w:val="32"/>
          <w:szCs w:val="32"/>
          <w:lang w:val="uk-UA"/>
        </w:rPr>
        <w:t xml:space="preserve"> високого тиску;</w:t>
      </w:r>
    </w:p>
    <w:p w:rsidR="001709B7" w:rsidRDefault="001709B7" w:rsidP="001709B7">
      <w:pPr>
        <w:pStyle w:val="a3"/>
        <w:widowControl w:val="0"/>
        <w:numPr>
          <w:ilvl w:val="0"/>
          <w:numId w:val="2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поставити рукоятку крана розподільника із правої сторони ст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нда в положення «через фільтр»;</w:t>
      </w:r>
    </w:p>
    <w:p w:rsidR="001709B7" w:rsidRDefault="001709B7" w:rsidP="001709B7">
      <w:pPr>
        <w:pStyle w:val="a3"/>
        <w:widowControl w:val="0"/>
        <w:numPr>
          <w:ilvl w:val="0"/>
          <w:numId w:val="2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здійснюючи безперервну подачу палива насосом ручного підк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чування, випустити повітря із системи за допомогою спеціал</w:t>
      </w:r>
      <w:r>
        <w:rPr>
          <w:sz w:val="32"/>
          <w:szCs w:val="32"/>
          <w:lang w:val="uk-UA"/>
        </w:rPr>
        <w:t>ь</w:t>
      </w:r>
      <w:r>
        <w:rPr>
          <w:sz w:val="32"/>
          <w:szCs w:val="32"/>
          <w:lang w:val="uk-UA"/>
        </w:rPr>
        <w:t>ного ве</w:t>
      </w:r>
      <w:r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 xml:space="preserve">тиля, встановленого при приєднанні </w:t>
      </w:r>
      <w:proofErr w:type="spellStart"/>
      <w:r>
        <w:rPr>
          <w:sz w:val="32"/>
          <w:szCs w:val="32"/>
          <w:lang w:val="uk-UA"/>
        </w:rPr>
        <w:t>паливопровода</w:t>
      </w:r>
      <w:proofErr w:type="spellEnd"/>
      <w:r>
        <w:rPr>
          <w:sz w:val="32"/>
          <w:szCs w:val="32"/>
          <w:lang w:val="uk-UA"/>
        </w:rPr>
        <w:t xml:space="preserve"> до головки н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соса;</w:t>
      </w:r>
    </w:p>
    <w:p w:rsidR="001709B7" w:rsidRDefault="001709B7" w:rsidP="001709B7">
      <w:pPr>
        <w:pStyle w:val="a3"/>
        <w:widowControl w:val="0"/>
        <w:numPr>
          <w:ilvl w:val="0"/>
          <w:numId w:val="2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ввімкнути стенд в електромережу;</w:t>
      </w:r>
    </w:p>
    <w:p w:rsidR="001709B7" w:rsidRDefault="001709B7" w:rsidP="001709B7">
      <w:pPr>
        <w:pStyle w:val="a3"/>
        <w:widowControl w:val="0"/>
        <w:numPr>
          <w:ilvl w:val="0"/>
          <w:numId w:val="2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ввімкнути електродвигун валу привода стенда кнопковою ста</w:t>
      </w:r>
      <w:r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цією;</w:t>
      </w:r>
    </w:p>
    <w:p w:rsidR="001709B7" w:rsidRPr="00185D55" w:rsidRDefault="001709B7" w:rsidP="001709B7">
      <w:pPr>
        <w:pStyle w:val="a3"/>
        <w:widowControl w:val="0"/>
        <w:ind w:firstLine="709"/>
        <w:jc w:val="both"/>
        <w:outlineLvl w:val="0"/>
        <w:rPr>
          <w:b/>
          <w:i/>
          <w:sz w:val="32"/>
          <w:szCs w:val="32"/>
          <w:lang w:val="uk-UA"/>
        </w:rPr>
      </w:pPr>
      <w:r w:rsidRPr="00185D55">
        <w:rPr>
          <w:b/>
          <w:i/>
          <w:sz w:val="32"/>
          <w:szCs w:val="32"/>
          <w:lang w:val="uk-UA"/>
        </w:rPr>
        <w:t>Увага! Без дозволу викладача стенд не вмикати!</w:t>
      </w:r>
    </w:p>
    <w:p w:rsidR="001709B7" w:rsidRDefault="001709B7" w:rsidP="001709B7">
      <w:pPr>
        <w:pStyle w:val="a3"/>
        <w:widowControl w:val="0"/>
        <w:numPr>
          <w:ilvl w:val="0"/>
          <w:numId w:val="3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виставити номінальне число обертів кулачкового </w:t>
      </w:r>
      <w:proofErr w:type="spellStart"/>
      <w:r>
        <w:rPr>
          <w:sz w:val="32"/>
          <w:szCs w:val="32"/>
          <w:lang w:val="uk-UA"/>
        </w:rPr>
        <w:t>вала</w:t>
      </w:r>
      <w:proofErr w:type="spellEnd"/>
      <w:r>
        <w:rPr>
          <w:sz w:val="32"/>
          <w:szCs w:val="32"/>
          <w:lang w:val="uk-UA"/>
        </w:rPr>
        <w:t xml:space="preserve"> насоса високого тиску за тахометром (1050 хв</w:t>
      </w:r>
      <w:r>
        <w:rPr>
          <w:sz w:val="32"/>
          <w:szCs w:val="32"/>
          <w:vertAlign w:val="superscript"/>
          <w:lang w:val="uk-UA"/>
        </w:rPr>
        <w:t>–1</w:t>
      </w:r>
      <w:r>
        <w:rPr>
          <w:sz w:val="32"/>
          <w:szCs w:val="32"/>
          <w:lang w:val="uk-UA"/>
        </w:rPr>
        <w:t>) за допомогою рукоя</w:t>
      </w:r>
      <w:r>
        <w:rPr>
          <w:sz w:val="32"/>
          <w:szCs w:val="32"/>
          <w:lang w:val="uk-UA"/>
        </w:rPr>
        <w:t>т</w:t>
      </w:r>
      <w:r>
        <w:rPr>
          <w:sz w:val="32"/>
          <w:szCs w:val="32"/>
          <w:lang w:val="uk-UA"/>
        </w:rPr>
        <w:t>ки варі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тора;</w:t>
      </w:r>
    </w:p>
    <w:p w:rsidR="001709B7" w:rsidRDefault="001709B7" w:rsidP="001709B7">
      <w:pPr>
        <w:pStyle w:val="a3"/>
        <w:widowControl w:val="0"/>
        <w:numPr>
          <w:ilvl w:val="0"/>
          <w:numId w:val="3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встановити важіль регулятора на максимальну подачу палива;</w:t>
      </w:r>
    </w:p>
    <w:p w:rsidR="001709B7" w:rsidRDefault="001709B7" w:rsidP="001709B7">
      <w:pPr>
        <w:pStyle w:val="a3"/>
        <w:widowControl w:val="0"/>
        <w:numPr>
          <w:ilvl w:val="0"/>
          <w:numId w:val="3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виставити лічильником-автоматом певне число обертів </w:t>
      </w:r>
      <w:proofErr w:type="spellStart"/>
      <w:r>
        <w:rPr>
          <w:sz w:val="32"/>
          <w:szCs w:val="32"/>
          <w:lang w:val="uk-UA"/>
        </w:rPr>
        <w:t>вала</w:t>
      </w:r>
      <w:proofErr w:type="spellEnd"/>
      <w:r>
        <w:rPr>
          <w:sz w:val="32"/>
          <w:szCs w:val="32"/>
          <w:lang w:val="uk-UA"/>
        </w:rPr>
        <w:t xml:space="preserve"> н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соса (800 хв</w:t>
      </w:r>
      <w:r>
        <w:rPr>
          <w:sz w:val="32"/>
          <w:szCs w:val="32"/>
          <w:vertAlign w:val="superscript"/>
          <w:lang w:val="uk-UA"/>
        </w:rPr>
        <w:t>–1</w:t>
      </w:r>
      <w:r>
        <w:rPr>
          <w:sz w:val="32"/>
          <w:szCs w:val="32"/>
          <w:lang w:val="uk-UA"/>
        </w:rPr>
        <w:t>); рукоятку лічильника-автомата відтягнути на с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бе до ві</w:t>
      </w:r>
      <w:r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 xml:space="preserve">мови, провертаючи доти, поки стрілка «Покажчик» не </w:t>
      </w:r>
      <w:proofErr w:type="spellStart"/>
      <w:r>
        <w:rPr>
          <w:sz w:val="32"/>
          <w:szCs w:val="32"/>
          <w:lang w:val="uk-UA"/>
        </w:rPr>
        <w:t>співпаде</w:t>
      </w:r>
      <w:proofErr w:type="spellEnd"/>
      <w:r>
        <w:rPr>
          <w:sz w:val="32"/>
          <w:szCs w:val="32"/>
          <w:lang w:val="uk-UA"/>
        </w:rPr>
        <w:t xml:space="preserve"> із з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даною кількістю обертів на зовнішній шкалі диска, і повернути рук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ятку від себе до упору;</w:t>
      </w:r>
    </w:p>
    <w:p w:rsidR="001709B7" w:rsidRDefault="001709B7" w:rsidP="001709B7">
      <w:pPr>
        <w:pStyle w:val="a3"/>
        <w:widowControl w:val="0"/>
        <w:numPr>
          <w:ilvl w:val="0"/>
          <w:numId w:val="3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ввімкнути лічильник-автомат для відліку кількості обертів н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тисканням на важіль (шторка відсунеться і паливо з форсунок потрапить у мензурки, після досягнення заданої кількості обе</w:t>
      </w:r>
      <w:r>
        <w:rPr>
          <w:sz w:val="32"/>
          <w:szCs w:val="32"/>
          <w:lang w:val="uk-UA"/>
        </w:rPr>
        <w:t>р</w:t>
      </w:r>
      <w:r>
        <w:rPr>
          <w:sz w:val="32"/>
          <w:szCs w:val="32"/>
          <w:lang w:val="uk-UA"/>
        </w:rPr>
        <w:t>тів повернеться у вихідне положення і подача палива прип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ниться);</w:t>
      </w:r>
    </w:p>
    <w:p w:rsidR="001709B7" w:rsidRDefault="001709B7" w:rsidP="001709B7">
      <w:pPr>
        <w:pStyle w:val="a3"/>
        <w:widowControl w:val="0"/>
        <w:numPr>
          <w:ilvl w:val="0"/>
          <w:numId w:val="3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важіль регулятора встановити на відсутність подачі, варіатором в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ставити 500 хв</w:t>
      </w:r>
      <w:r>
        <w:rPr>
          <w:sz w:val="32"/>
          <w:szCs w:val="32"/>
          <w:vertAlign w:val="superscript"/>
          <w:lang w:val="uk-UA"/>
        </w:rPr>
        <w:t>–1</w:t>
      </w:r>
      <w:r>
        <w:rPr>
          <w:sz w:val="32"/>
          <w:szCs w:val="32"/>
          <w:lang w:val="uk-UA"/>
        </w:rPr>
        <w:t>;</w:t>
      </w:r>
    </w:p>
    <w:p w:rsidR="001709B7" w:rsidRDefault="001709B7" w:rsidP="001709B7">
      <w:pPr>
        <w:pStyle w:val="a3"/>
        <w:widowControl w:val="0"/>
        <w:numPr>
          <w:ilvl w:val="0"/>
          <w:numId w:val="3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відімкнути стенд;</w:t>
      </w:r>
    </w:p>
    <w:p w:rsidR="001709B7" w:rsidRDefault="001709B7" w:rsidP="001709B7">
      <w:pPr>
        <w:pStyle w:val="a3"/>
        <w:widowControl w:val="0"/>
        <w:numPr>
          <w:ilvl w:val="0"/>
          <w:numId w:val="3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визначити обсяг палива в мензурках по нижньому меніску (по нормі </w:t>
      </w:r>
      <w:smartTag w:uri="urn:schemas-microsoft-com:office:smarttags" w:element="metricconverter">
        <w:smartTagPr>
          <w:attr w:name="ProductID" w:val="92 мм"/>
        </w:smartTagPr>
        <w:r>
          <w:rPr>
            <w:sz w:val="32"/>
            <w:szCs w:val="32"/>
            <w:lang w:val="uk-UA"/>
          </w:rPr>
          <w:t>92 мм</w:t>
        </w:r>
      </w:smartTag>
      <w:r>
        <w:rPr>
          <w:sz w:val="32"/>
          <w:szCs w:val="32"/>
          <w:lang w:val="uk-UA"/>
        </w:rPr>
        <w:t>);</w:t>
      </w:r>
    </w:p>
    <w:p w:rsidR="001709B7" w:rsidRDefault="001709B7" w:rsidP="001709B7">
      <w:pPr>
        <w:pStyle w:val="a3"/>
        <w:widowControl w:val="0"/>
        <w:numPr>
          <w:ilvl w:val="0"/>
          <w:numId w:val="3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визначити нерівномірність подачі палива по секціях насоса </w:t>
      </w:r>
      <w:r>
        <w:rPr>
          <w:sz w:val="32"/>
          <w:szCs w:val="32"/>
          <w:lang w:val="uk-UA"/>
        </w:rPr>
        <w:lastRenderedPageBreak/>
        <w:t>зг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>дно формулі</w:t>
      </w:r>
    </w:p>
    <w:p w:rsidR="001709B7" w:rsidRDefault="001709B7" w:rsidP="001709B7">
      <w:pPr>
        <w:pStyle w:val="a3"/>
        <w:widowControl w:val="0"/>
        <w:jc w:val="both"/>
        <w:rPr>
          <w:sz w:val="20"/>
          <w:lang w:val="uk-UA"/>
        </w:rPr>
      </w:pPr>
    </w:p>
    <w:p w:rsidR="001709B7" w:rsidRDefault="001709B7" w:rsidP="001709B7">
      <w:pPr>
        <w:pStyle w:val="a3"/>
        <w:widowControl w:val="0"/>
        <w:ind w:firstLine="11"/>
        <w:rPr>
          <w:b/>
          <w:sz w:val="32"/>
          <w:szCs w:val="32"/>
          <w:lang w:val="uk-UA"/>
        </w:rPr>
      </w:pPr>
      <w:r>
        <w:rPr>
          <w:b/>
          <w:position w:val="-38"/>
          <w:sz w:val="32"/>
          <w:szCs w:val="32"/>
          <w:lang w:val="uk-UA"/>
        </w:rPr>
        <w:object w:dxaOrig="33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6pt;height:45.6pt" o:ole="" fillcolor="window">
            <v:imagedata r:id="rId6" o:title=""/>
          </v:shape>
          <o:OLEObject Type="Embed" ProgID="Equation.3" ShapeID="_x0000_i1025" DrawAspect="Content" ObjectID="_1518506219" r:id="rId7"/>
        </w:object>
      </w:r>
      <w:r>
        <w:rPr>
          <w:b/>
          <w:sz w:val="32"/>
          <w:szCs w:val="32"/>
          <w:lang w:val="uk-UA"/>
        </w:rPr>
        <w:t>,</w:t>
      </w:r>
    </w:p>
    <w:p w:rsidR="001709B7" w:rsidRDefault="001709B7" w:rsidP="001709B7">
      <w:pPr>
        <w:pStyle w:val="a3"/>
        <w:widowControl w:val="0"/>
        <w:jc w:val="both"/>
        <w:rPr>
          <w:sz w:val="20"/>
          <w:lang w:val="uk-UA"/>
        </w:rPr>
      </w:pPr>
    </w:p>
    <w:p w:rsidR="001709B7" w:rsidRDefault="001709B7" w:rsidP="001709B7">
      <w:pPr>
        <w:pStyle w:val="a3"/>
        <w:widowControl w:val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</w:t>
      </w:r>
      <w:r>
        <w:rPr>
          <w:sz w:val="32"/>
          <w:szCs w:val="32"/>
          <w:lang w:val="uk-UA"/>
        </w:rPr>
        <w:tab/>
      </w:r>
      <w:r>
        <w:rPr>
          <w:position w:val="-14"/>
          <w:sz w:val="32"/>
          <w:szCs w:val="32"/>
          <w:lang w:val="uk-UA"/>
        </w:rPr>
        <w:object w:dxaOrig="600" w:dyaOrig="440">
          <v:shape id="_x0000_i1026" type="#_x0000_t75" style="width:31.2pt;height:21.6pt" o:ole="" fillcolor="window">
            <v:imagedata r:id="rId8" o:title=""/>
          </v:shape>
          <o:OLEObject Type="Embed" ProgID="Equation.3" ShapeID="_x0000_i1026" DrawAspect="Content" ObjectID="_1518506220" r:id="rId9"/>
        </w:object>
      </w:r>
      <w:r>
        <w:rPr>
          <w:sz w:val="32"/>
          <w:szCs w:val="32"/>
          <w:lang w:val="uk-UA"/>
        </w:rPr>
        <w:t xml:space="preserve"> та </w:t>
      </w:r>
      <w:r>
        <w:rPr>
          <w:position w:val="-12"/>
          <w:sz w:val="32"/>
          <w:szCs w:val="32"/>
          <w:lang w:val="uk-UA"/>
        </w:rPr>
        <w:object w:dxaOrig="560" w:dyaOrig="420">
          <v:shape id="_x0000_i1027" type="#_x0000_t75" style="width:28.8pt;height:21.6pt" o:ole="" fillcolor="window">
            <v:imagedata r:id="rId10" o:title=""/>
          </v:shape>
          <o:OLEObject Type="Embed" ProgID="Equation.3" ShapeID="_x0000_i1027" DrawAspect="Content" ObjectID="_1518506221" r:id="rId11"/>
        </w:object>
      </w:r>
      <w:r>
        <w:rPr>
          <w:sz w:val="32"/>
          <w:szCs w:val="32"/>
          <w:lang w:val="uk-UA"/>
        </w:rPr>
        <w:t xml:space="preserve"> – найбільший і найменший об’єми палива в</w:t>
      </w:r>
    </w:p>
    <w:p w:rsidR="001709B7" w:rsidRDefault="001709B7" w:rsidP="001709B7">
      <w:pPr>
        <w:pStyle w:val="a3"/>
        <w:widowControl w:val="0"/>
        <w:ind w:left="709"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мензурках;</w:t>
      </w:r>
    </w:p>
    <w:p w:rsidR="001709B7" w:rsidRDefault="001709B7" w:rsidP="001709B7">
      <w:pPr>
        <w:pStyle w:val="a3"/>
        <w:widowControl w:val="0"/>
        <w:numPr>
          <w:ilvl w:val="0"/>
          <w:numId w:val="4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злити паливо з мензурок поворотом рукоятки моста мензурок по годинній стрілці.</w:t>
      </w:r>
    </w:p>
    <w:p w:rsidR="001709B7" w:rsidRPr="00185D55" w:rsidRDefault="001709B7" w:rsidP="001709B7">
      <w:pPr>
        <w:pStyle w:val="a3"/>
        <w:widowControl w:val="0"/>
        <w:ind w:left="284"/>
        <w:jc w:val="both"/>
        <w:rPr>
          <w:sz w:val="16"/>
          <w:szCs w:val="16"/>
          <w:lang w:val="uk-UA"/>
        </w:rPr>
      </w:pPr>
    </w:p>
    <w:p w:rsidR="001709B7" w:rsidRDefault="001709B7" w:rsidP="001709B7">
      <w:pPr>
        <w:pStyle w:val="a3"/>
        <w:widowControl w:val="0"/>
        <w:ind w:firstLine="709"/>
        <w:jc w:val="both"/>
        <w:outlineLvl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Отримані результати випробувань занести в табл.35.1.</w:t>
      </w:r>
    </w:p>
    <w:p w:rsidR="001709B7" w:rsidRDefault="001709B7" w:rsidP="001709B7">
      <w:pPr>
        <w:pStyle w:val="a3"/>
        <w:widowControl w:val="0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 великій нерівномірності подачі палива ПНВТ (більше 10%) його необхідно відрегулювати. Величина подачі палива ко</w:t>
      </w:r>
      <w:r>
        <w:rPr>
          <w:sz w:val="32"/>
          <w:szCs w:val="32"/>
          <w:lang w:val="uk-UA"/>
        </w:rPr>
        <w:t>ж</w:t>
      </w:r>
      <w:r>
        <w:rPr>
          <w:sz w:val="32"/>
          <w:szCs w:val="32"/>
          <w:lang w:val="uk-UA"/>
        </w:rPr>
        <w:t>ною секцією р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 xml:space="preserve">гулюється шляхом повороту </w:t>
      </w:r>
      <w:proofErr w:type="spellStart"/>
      <w:r>
        <w:rPr>
          <w:sz w:val="32"/>
          <w:szCs w:val="32"/>
          <w:lang w:val="uk-UA"/>
        </w:rPr>
        <w:t>корпуса</w:t>
      </w:r>
      <w:proofErr w:type="spellEnd"/>
      <w:r>
        <w:rPr>
          <w:sz w:val="32"/>
          <w:szCs w:val="32"/>
          <w:lang w:val="uk-UA"/>
        </w:rPr>
        <w:t xml:space="preserve"> секції насоса в різних напрямках, для чого необхідно послабити гвинт зубчастого хомута секції.</w:t>
      </w:r>
    </w:p>
    <w:p w:rsidR="001709B7" w:rsidRDefault="001709B7" w:rsidP="001709B7">
      <w:pPr>
        <w:pStyle w:val="a3"/>
        <w:widowControl w:val="0"/>
        <w:ind w:firstLine="709"/>
        <w:jc w:val="both"/>
        <w:rPr>
          <w:szCs w:val="28"/>
          <w:lang w:val="uk-UA"/>
        </w:rPr>
      </w:pPr>
    </w:p>
    <w:p w:rsidR="001709B7" w:rsidRDefault="001709B7" w:rsidP="001709B7">
      <w:pPr>
        <w:pStyle w:val="a3"/>
        <w:widowControl w:val="0"/>
        <w:ind w:left="33"/>
        <w:outlineLvl w:val="0"/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       Таблиця 35.1</w:t>
      </w:r>
    </w:p>
    <w:p w:rsidR="001709B7" w:rsidRPr="00185D55" w:rsidRDefault="001709B7" w:rsidP="001709B7">
      <w:pPr>
        <w:pStyle w:val="a3"/>
        <w:widowControl w:val="0"/>
        <w:ind w:left="720"/>
        <w:jc w:val="both"/>
        <w:rPr>
          <w:i/>
          <w:sz w:val="16"/>
          <w:szCs w:val="16"/>
          <w:lang w:val="uk-UA"/>
        </w:rPr>
      </w:pPr>
    </w:p>
    <w:p w:rsidR="001709B7" w:rsidRDefault="001709B7" w:rsidP="001709B7">
      <w:pPr>
        <w:pStyle w:val="a3"/>
        <w:widowControl w:val="0"/>
        <w:ind w:left="11"/>
        <w:outlineLvl w:val="0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Протокол випробування ПНВТ</w:t>
      </w:r>
    </w:p>
    <w:p w:rsidR="001709B7" w:rsidRDefault="001709B7" w:rsidP="001709B7">
      <w:pPr>
        <w:pStyle w:val="a3"/>
        <w:widowControl w:val="0"/>
        <w:ind w:left="720"/>
        <w:rPr>
          <w:szCs w:val="28"/>
          <w:lang w:val="uk-UA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558"/>
        <w:gridCol w:w="1840"/>
        <w:gridCol w:w="1417"/>
        <w:gridCol w:w="1161"/>
      </w:tblGrid>
      <w:tr w:rsidR="001709B7" w:rsidTr="00E52C87">
        <w:trPr>
          <w:trHeight w:val="625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Параметр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Од. вимір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Норма за 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Фактично</w:t>
            </w:r>
          </w:p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отримано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B7" w:rsidRDefault="001709B7" w:rsidP="00E52C87">
            <w:pPr>
              <w:pStyle w:val="a3"/>
              <w:widowControl w:val="0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Прим.</w:t>
            </w:r>
          </w:p>
        </w:tc>
      </w:tr>
      <w:tr w:rsidR="001709B7" w:rsidTr="00E52C87">
        <w:trPr>
          <w:trHeight w:val="10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Об’єм палива в мензу</w:t>
            </w:r>
            <w:r>
              <w:rPr>
                <w:szCs w:val="28"/>
                <w:lang w:val="uk-UA"/>
              </w:rPr>
              <w:t>р</w:t>
            </w:r>
            <w:r>
              <w:rPr>
                <w:szCs w:val="28"/>
                <w:lang w:val="uk-UA"/>
              </w:rPr>
              <w:t>ці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см</w:t>
            </w:r>
            <w:r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92</w:t>
            </w:r>
            <w:r>
              <w:rPr>
                <w:szCs w:val="28"/>
                <w:lang w:val="uk-UA"/>
              </w:rPr>
              <w:sym w:font="Symbol" w:char="00B1"/>
            </w: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</w:tr>
      <w:tr w:rsidR="001709B7" w:rsidTr="00E52C87">
        <w:trPr>
          <w:trHeight w:val="30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секція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</w:tr>
      <w:tr w:rsidR="001709B7" w:rsidTr="00E52C87">
        <w:trPr>
          <w:trHeight w:val="30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секція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</w:tr>
      <w:tr w:rsidR="001709B7" w:rsidTr="00E52C87">
        <w:trPr>
          <w:trHeight w:val="30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секція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</w:tr>
      <w:tr w:rsidR="001709B7" w:rsidTr="00E52C87">
        <w:trPr>
          <w:trHeight w:val="321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секція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</w:tr>
      <w:tr w:rsidR="001709B7" w:rsidTr="00E52C87">
        <w:trPr>
          <w:trHeight w:val="30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секція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</w:tr>
      <w:tr w:rsidR="001709B7" w:rsidTr="00E52C87">
        <w:trPr>
          <w:trHeight w:val="30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секція 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</w:tr>
      <w:tr w:rsidR="001709B7" w:rsidTr="00E52C87">
        <w:trPr>
          <w:trHeight w:val="306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секція 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</w:tr>
      <w:tr w:rsidR="001709B7" w:rsidTr="00E52C87">
        <w:trPr>
          <w:trHeight w:val="321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секція 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7" w:rsidRDefault="001709B7" w:rsidP="00E52C87">
            <w:pPr>
              <w:pStyle w:val="a3"/>
              <w:widowControl w:val="0"/>
              <w:rPr>
                <w:szCs w:val="28"/>
                <w:lang w:val="uk-UA"/>
              </w:rPr>
            </w:pPr>
          </w:p>
        </w:tc>
      </w:tr>
    </w:tbl>
    <w:p w:rsidR="001709B7" w:rsidRDefault="001709B7" w:rsidP="001709B7">
      <w:pPr>
        <w:pStyle w:val="a3"/>
        <w:widowControl w:val="0"/>
        <w:ind w:left="720"/>
        <w:jc w:val="both"/>
        <w:rPr>
          <w:szCs w:val="28"/>
          <w:lang w:val="uk-UA"/>
        </w:rPr>
      </w:pPr>
    </w:p>
    <w:p w:rsidR="001709B7" w:rsidRDefault="001709B7" w:rsidP="001709B7">
      <w:pPr>
        <w:pStyle w:val="a3"/>
        <w:widowControl w:val="0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 повороті секції ліворуч циклова подача збільшується, пр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воруч – зменшується.</w:t>
      </w:r>
    </w:p>
    <w:p w:rsidR="001709B7" w:rsidRDefault="001709B7" w:rsidP="001709B7">
      <w:pPr>
        <w:pStyle w:val="a3"/>
        <w:widowControl w:val="0"/>
        <w:jc w:val="both"/>
        <w:rPr>
          <w:sz w:val="32"/>
          <w:szCs w:val="32"/>
          <w:lang w:val="uk-UA"/>
        </w:rPr>
      </w:pPr>
    </w:p>
    <w:p w:rsidR="001709B7" w:rsidRDefault="001709B7" w:rsidP="001709B7">
      <w:pPr>
        <w:pStyle w:val="a3"/>
        <w:widowControl w:val="0"/>
        <w:ind w:firstLine="11"/>
        <w:outlineLv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Контрольні запитання</w:t>
      </w:r>
    </w:p>
    <w:p w:rsidR="001709B7" w:rsidRDefault="001709B7" w:rsidP="001709B7">
      <w:pPr>
        <w:pStyle w:val="a3"/>
        <w:widowControl w:val="0"/>
        <w:jc w:val="both"/>
        <w:rPr>
          <w:sz w:val="32"/>
          <w:szCs w:val="32"/>
          <w:lang w:val="uk-UA"/>
        </w:rPr>
      </w:pPr>
    </w:p>
    <w:p w:rsidR="001709B7" w:rsidRDefault="001709B7" w:rsidP="001709B7">
      <w:pPr>
        <w:pStyle w:val="a3"/>
        <w:widowControl w:val="0"/>
        <w:numPr>
          <w:ilvl w:val="0"/>
          <w:numId w:val="5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чому ґрунтується принцип роботи ПНВТ?</w:t>
      </w:r>
    </w:p>
    <w:p w:rsidR="001709B7" w:rsidRDefault="001709B7" w:rsidP="001709B7">
      <w:pPr>
        <w:pStyle w:val="a3"/>
        <w:widowControl w:val="0"/>
        <w:numPr>
          <w:ilvl w:val="0"/>
          <w:numId w:val="5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якій послідовності необхідно здійснювати перевірку ПНВТ на рі</w:t>
      </w:r>
      <w:r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>номірність подачі палива?</w:t>
      </w:r>
    </w:p>
    <w:p w:rsidR="001709B7" w:rsidRDefault="001709B7" w:rsidP="001709B7">
      <w:pPr>
        <w:pStyle w:val="a3"/>
        <w:widowControl w:val="0"/>
        <w:numPr>
          <w:ilvl w:val="0"/>
          <w:numId w:val="5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Які характерні симптоми </w:t>
      </w:r>
      <w:proofErr w:type="spellStart"/>
      <w:r>
        <w:rPr>
          <w:sz w:val="32"/>
          <w:szCs w:val="32"/>
          <w:lang w:val="uk-UA"/>
        </w:rPr>
        <w:t>несправностей</w:t>
      </w:r>
      <w:proofErr w:type="spellEnd"/>
      <w:r>
        <w:rPr>
          <w:sz w:val="32"/>
          <w:szCs w:val="32"/>
          <w:lang w:val="uk-UA"/>
        </w:rPr>
        <w:t xml:space="preserve"> системи живлення </w:t>
      </w:r>
      <w:r>
        <w:rPr>
          <w:sz w:val="32"/>
          <w:szCs w:val="32"/>
          <w:lang w:val="uk-UA"/>
        </w:rPr>
        <w:lastRenderedPageBreak/>
        <w:t>д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зельн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 xml:space="preserve">го двигуна? </w:t>
      </w:r>
    </w:p>
    <w:p w:rsidR="001709B7" w:rsidRDefault="001709B7" w:rsidP="001709B7">
      <w:pPr>
        <w:pStyle w:val="a3"/>
        <w:widowControl w:val="0"/>
        <w:numPr>
          <w:ilvl w:val="0"/>
          <w:numId w:val="5"/>
        </w:numPr>
        <w:ind w:left="568" w:hanging="284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Які основні способи усунення </w:t>
      </w:r>
      <w:proofErr w:type="spellStart"/>
      <w:r>
        <w:rPr>
          <w:sz w:val="32"/>
          <w:szCs w:val="32"/>
          <w:lang w:val="uk-UA"/>
        </w:rPr>
        <w:t>несправностей</w:t>
      </w:r>
      <w:proofErr w:type="spellEnd"/>
      <w:r>
        <w:rPr>
          <w:sz w:val="32"/>
          <w:szCs w:val="32"/>
          <w:lang w:val="uk-UA"/>
        </w:rPr>
        <w:t xml:space="preserve"> системи живлення д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зельного двигуна?</w:t>
      </w:r>
    </w:p>
    <w:p w:rsidR="00251DC4" w:rsidRPr="001709B7" w:rsidRDefault="00251DC4">
      <w:pPr>
        <w:rPr>
          <w:lang w:val="uk-UA"/>
        </w:rPr>
      </w:pPr>
      <w:bookmarkStart w:id="0" w:name="_GoBack"/>
      <w:bookmarkEnd w:id="0"/>
    </w:p>
    <w:sectPr w:rsidR="00251DC4" w:rsidRPr="0017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E7087"/>
    <w:multiLevelType w:val="hybridMultilevel"/>
    <w:tmpl w:val="0BF8785E"/>
    <w:lvl w:ilvl="0" w:tplc="710E83B8">
      <w:start w:val="1"/>
      <w:numFmt w:val="bullet"/>
      <w:lvlText w:val=""/>
      <w:lvlJc w:val="left"/>
      <w:pPr>
        <w:ind w:left="32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D5232"/>
    <w:multiLevelType w:val="hybridMultilevel"/>
    <w:tmpl w:val="25B28EE4"/>
    <w:lvl w:ilvl="0" w:tplc="710E83B8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95C40"/>
    <w:multiLevelType w:val="hybridMultilevel"/>
    <w:tmpl w:val="96549FCE"/>
    <w:lvl w:ilvl="0" w:tplc="710E83B8">
      <w:start w:val="1"/>
      <w:numFmt w:val="bullet"/>
      <w:lvlText w:val=""/>
      <w:lvlJc w:val="left"/>
      <w:pPr>
        <w:ind w:left="32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25F4B"/>
    <w:multiLevelType w:val="multilevel"/>
    <w:tmpl w:val="B6D0BF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91EFB"/>
    <w:multiLevelType w:val="multilevel"/>
    <w:tmpl w:val="15C47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B7"/>
    <w:rsid w:val="001709B7"/>
    <w:rsid w:val="0025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327E8-5CDA-404B-A5AB-C2DEA036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09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09B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1</cp:revision>
  <dcterms:created xsi:type="dcterms:W3CDTF">2016-03-03T08:29:00Z</dcterms:created>
  <dcterms:modified xsi:type="dcterms:W3CDTF">2016-03-03T08:29:00Z</dcterms:modified>
</cp:coreProperties>
</file>