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D1" w:rsidRPr="009F06E1" w:rsidRDefault="00A625D1" w:rsidP="00A625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Лабораторн</w:t>
      </w:r>
      <w:r>
        <w:rPr>
          <w:rFonts w:ascii="Times New Roman" w:hAnsi="Times New Roman"/>
          <w:b/>
          <w:sz w:val="36"/>
          <w:szCs w:val="36"/>
          <w:lang w:val="uk-UA"/>
        </w:rPr>
        <w:t>а робота № 19</w:t>
      </w:r>
    </w:p>
    <w:p w:rsidR="00A625D1" w:rsidRPr="009F06E1" w:rsidRDefault="00A625D1" w:rsidP="00A625D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A625D1" w:rsidRDefault="00A625D1" w:rsidP="00A625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ВИЗ</w:t>
      </w:r>
      <w:r>
        <w:rPr>
          <w:rFonts w:ascii="Times New Roman" w:hAnsi="Times New Roman"/>
          <w:b/>
          <w:sz w:val="36"/>
          <w:szCs w:val="36"/>
          <w:lang w:val="uk-UA"/>
        </w:rPr>
        <w:t>НАЧЕННЯ ІНДИКАТОРНИХ ПОКАЗНИКІВ</w:t>
      </w:r>
    </w:p>
    <w:p w:rsidR="00A625D1" w:rsidRPr="009F06E1" w:rsidRDefault="00A625D1" w:rsidP="00A625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ДВ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>И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 xml:space="preserve">ГУНА ВАЗ </w:t>
      </w:r>
      <w:r>
        <w:rPr>
          <w:rFonts w:ascii="Times New Roman" w:hAnsi="Times New Roman"/>
          <w:b/>
          <w:sz w:val="36"/>
          <w:szCs w:val="36"/>
          <w:lang w:val="uk-UA"/>
        </w:rPr>
        <w:t>–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 xml:space="preserve"> 21083 </w:t>
      </w:r>
    </w:p>
    <w:p w:rsidR="00A625D1" w:rsidRPr="009F06E1" w:rsidRDefault="00A625D1" w:rsidP="00A625D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25D1" w:rsidRPr="009F06E1" w:rsidRDefault="00A625D1" w:rsidP="00A625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A625D1" w:rsidRPr="009F06E1" w:rsidRDefault="00A625D1" w:rsidP="00A625D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A625D1" w:rsidRPr="009F06E1" w:rsidRDefault="00A625D1" w:rsidP="00A625D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Одержати практичні навички по визначенню індикаторних п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казників автомобільного двигуна за допомогою системи збору д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них (на пр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кладі двигуна ВАЗ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21083).</w:t>
      </w:r>
    </w:p>
    <w:p w:rsidR="00A625D1" w:rsidRPr="009F06E1" w:rsidRDefault="00A625D1" w:rsidP="00A625D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25D1" w:rsidRPr="004A70ED" w:rsidRDefault="00A625D1" w:rsidP="00A625D1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</w:t>
      </w:r>
      <w:r w:rsidRPr="004A70ED">
        <w:rPr>
          <w:rFonts w:ascii="Times New Roman" w:hAnsi="Times New Roman"/>
          <w:b/>
          <w:bCs/>
          <w:sz w:val="36"/>
          <w:szCs w:val="36"/>
          <w:lang w:val="uk-UA"/>
        </w:rPr>
        <w:t xml:space="preserve"> прилади</w:t>
      </w:r>
    </w:p>
    <w:p w:rsidR="00A625D1" w:rsidRPr="009F06E1" w:rsidRDefault="00A625D1" w:rsidP="00A625D1">
      <w:pPr>
        <w:spacing w:after="0" w:line="240" w:lineRule="auto"/>
        <w:rPr>
          <w:rFonts w:ascii="Times New Roman" w:hAnsi="Times New Roman"/>
          <w:sz w:val="32"/>
          <w:szCs w:val="32"/>
          <w:lang w:val="uk-UA" w:eastAsia="ko-KR"/>
        </w:rPr>
      </w:pPr>
    </w:p>
    <w:p w:rsidR="00A625D1" w:rsidRPr="009F06E1" w:rsidRDefault="00A625D1" w:rsidP="00A625D1">
      <w:pPr>
        <w:numPr>
          <w:ilvl w:val="0"/>
          <w:numId w:val="2"/>
        </w:numPr>
        <w:tabs>
          <w:tab w:val="clear" w:pos="720"/>
          <w:tab w:val="num" w:pos="-4678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Система збору даних </w:t>
      </w:r>
    </w:p>
    <w:p w:rsidR="00A625D1" w:rsidRPr="009F06E1" w:rsidRDefault="00A625D1" w:rsidP="00A625D1">
      <w:pPr>
        <w:numPr>
          <w:ilvl w:val="0"/>
          <w:numId w:val="2"/>
        </w:numPr>
        <w:tabs>
          <w:tab w:val="clear" w:pos="720"/>
          <w:tab w:val="num" w:pos="-4678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Вибірки індикаторних діаграм у базі даних</w:t>
      </w:r>
    </w:p>
    <w:p w:rsidR="00A625D1" w:rsidRPr="009F06E1" w:rsidRDefault="00A625D1" w:rsidP="00A625D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25D1" w:rsidRPr="009F06E1" w:rsidRDefault="00A625D1" w:rsidP="00A625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Зміст роботи</w:t>
      </w:r>
    </w:p>
    <w:p w:rsidR="00A625D1" w:rsidRPr="009F06E1" w:rsidRDefault="00A625D1" w:rsidP="00A625D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A625D1" w:rsidRPr="009F06E1" w:rsidRDefault="00A625D1" w:rsidP="00A625D1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Технічна характеристика двигуна ВАЗ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21083.</w:t>
      </w:r>
    </w:p>
    <w:p w:rsidR="00A625D1" w:rsidRPr="009F06E1" w:rsidRDefault="00A625D1" w:rsidP="00A625D1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Діаметр циліндра – </w:t>
      </w:r>
      <w:smartTag w:uri="urn:schemas-microsoft-com:office:smarttags" w:element="metricconverter">
        <w:smartTagPr>
          <w:attr w:name="ProductID" w:val="0,082 м"/>
        </w:smartTagPr>
        <w:r w:rsidRPr="009F06E1">
          <w:rPr>
            <w:rFonts w:ascii="Times New Roman" w:hAnsi="Times New Roman"/>
            <w:sz w:val="32"/>
            <w:szCs w:val="32"/>
            <w:lang w:val="uk-UA"/>
          </w:rPr>
          <w:t>0,082 м</w:t>
        </w:r>
      </w:smartTag>
      <w:r>
        <w:rPr>
          <w:rFonts w:ascii="Times New Roman" w:hAnsi="Times New Roman"/>
          <w:sz w:val="32"/>
          <w:szCs w:val="32"/>
          <w:lang w:val="uk-UA"/>
        </w:rPr>
        <w:t>;</w:t>
      </w:r>
    </w:p>
    <w:p w:rsidR="00A625D1" w:rsidRPr="009F06E1" w:rsidRDefault="00A625D1" w:rsidP="00A625D1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Хід поршня – </w:t>
      </w:r>
      <w:smartTag w:uri="urn:schemas-microsoft-com:office:smarttags" w:element="metricconverter">
        <w:smartTagPr>
          <w:attr w:name="ProductID" w:val="0,071 м"/>
        </w:smartTagPr>
        <w:r w:rsidRPr="009F06E1">
          <w:rPr>
            <w:rFonts w:ascii="Times New Roman" w:hAnsi="Times New Roman"/>
            <w:sz w:val="32"/>
            <w:szCs w:val="32"/>
            <w:lang w:val="uk-UA"/>
          </w:rPr>
          <w:t>0,071 м</w:t>
        </w:r>
      </w:smartTag>
      <w:r w:rsidRPr="009F06E1">
        <w:rPr>
          <w:rFonts w:ascii="Times New Roman" w:hAnsi="Times New Roman"/>
          <w:sz w:val="32"/>
          <w:szCs w:val="32"/>
          <w:lang w:val="uk-UA"/>
        </w:rPr>
        <w:t>;</w:t>
      </w:r>
    </w:p>
    <w:p w:rsidR="00A625D1" w:rsidRPr="009F06E1" w:rsidRDefault="00A625D1" w:rsidP="00A625D1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Робочий об’єм  циліндрів – </w:t>
      </w:r>
      <w:smartTag w:uri="urn:schemas-microsoft-com:office:smarttags" w:element="metricconverter">
        <w:smartTagPr>
          <w:attr w:name="ProductID" w:val="1,449 л"/>
        </w:smartTagPr>
        <w:r w:rsidRPr="009F06E1">
          <w:rPr>
            <w:rFonts w:ascii="Times New Roman" w:hAnsi="Times New Roman"/>
            <w:sz w:val="32"/>
            <w:szCs w:val="32"/>
            <w:lang w:val="uk-UA"/>
          </w:rPr>
          <w:t>1,449 л</w:t>
        </w:r>
      </w:smartTag>
      <w:r w:rsidRPr="009F06E1">
        <w:rPr>
          <w:rFonts w:ascii="Times New Roman" w:hAnsi="Times New Roman"/>
          <w:sz w:val="32"/>
          <w:szCs w:val="32"/>
          <w:lang w:val="uk-UA"/>
        </w:rPr>
        <w:t xml:space="preserve">; </w:t>
      </w:r>
    </w:p>
    <w:p w:rsidR="00A625D1" w:rsidRPr="009F06E1" w:rsidRDefault="00A625D1" w:rsidP="00A625D1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Ступінь стиску – 9,9.</w:t>
      </w:r>
    </w:p>
    <w:p w:rsidR="00A625D1" w:rsidRPr="009F06E1" w:rsidRDefault="00A625D1" w:rsidP="00A625D1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Потужність номінальна (нетто) – 51 кВт </w:t>
      </w:r>
    </w:p>
    <w:p w:rsidR="00A625D1" w:rsidRPr="009F06E1" w:rsidRDefault="00A625D1" w:rsidP="00A625D1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Номінальна частота обертання колінчастого вала 5500 хв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A625D1" w:rsidRPr="009F06E1" w:rsidRDefault="00A625D1" w:rsidP="00A625D1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Максимальний крутний момент –106,4 Н.м </w:t>
      </w:r>
    </w:p>
    <w:p w:rsidR="00A625D1" w:rsidRPr="009F06E1" w:rsidRDefault="00A625D1" w:rsidP="00A625D1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при частоті обертання колінчастого вала 3500 хв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A625D1" w:rsidRPr="009F06E1" w:rsidRDefault="00A625D1" w:rsidP="00A625D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A625D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D14800">
        <w:rPr>
          <w:rFonts w:ascii="Times New Roman" w:hAnsi="Times New Roman"/>
          <w:b/>
          <w:i/>
          <w:sz w:val="32"/>
          <w:szCs w:val="32"/>
          <w:lang w:val="uk-UA"/>
        </w:rPr>
        <w:t xml:space="preserve">Канали й датчики. </w:t>
      </w:r>
      <w:r w:rsidRPr="009F06E1">
        <w:rPr>
          <w:rFonts w:ascii="Times New Roman" w:hAnsi="Times New Roman"/>
          <w:sz w:val="32"/>
          <w:szCs w:val="32"/>
          <w:lang w:val="uk-UA"/>
        </w:rPr>
        <w:tab/>
        <w:t>Через узгоджувальний пристрій до входів АЦП можна підключити наступні датчики: датчик КПКВ або ВМТ, датчик ти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ку в циліндрі, об’єднаний </w:t>
      </w:r>
      <w:r>
        <w:rPr>
          <w:rFonts w:ascii="Times New Roman" w:hAnsi="Times New Roman"/>
          <w:sz w:val="32"/>
          <w:szCs w:val="32"/>
          <w:lang w:val="uk-UA"/>
        </w:rPr>
        <w:t xml:space="preserve"> зі свічкою запалювання (рис.19</w:t>
      </w:r>
      <w:r w:rsidRPr="009F06E1">
        <w:rPr>
          <w:rFonts w:ascii="Times New Roman" w:hAnsi="Times New Roman"/>
          <w:sz w:val="32"/>
          <w:szCs w:val="32"/>
          <w:lang w:val="uk-UA"/>
        </w:rPr>
        <w:t>.1).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E03CC6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0A17C4">
        <w:rPr>
          <w:rFonts w:ascii="Times New Roman" w:hAnsi="Times New Roman"/>
          <w:b/>
          <w:i/>
          <w:sz w:val="32"/>
          <w:szCs w:val="32"/>
          <w:lang w:val="uk-UA"/>
        </w:rPr>
        <w:t>Алгоритм обчислення середнього індикаторного тиску по інд</w:t>
      </w:r>
      <w:r w:rsidRPr="000A17C4">
        <w:rPr>
          <w:rFonts w:ascii="Times New Roman" w:hAnsi="Times New Roman"/>
          <w:b/>
          <w:i/>
          <w:sz w:val="32"/>
          <w:szCs w:val="32"/>
          <w:lang w:val="uk-UA"/>
        </w:rPr>
        <w:t>и</w:t>
      </w:r>
      <w:r w:rsidRPr="000A17C4">
        <w:rPr>
          <w:rFonts w:ascii="Times New Roman" w:hAnsi="Times New Roman"/>
          <w:b/>
          <w:i/>
          <w:sz w:val="32"/>
          <w:szCs w:val="32"/>
          <w:lang w:val="uk-UA"/>
        </w:rPr>
        <w:t>каторних діаграмах у програмі «PowerGraph»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. </w:t>
      </w:r>
      <w:r w:rsidRPr="009F06E1">
        <w:rPr>
          <w:rFonts w:ascii="Times New Roman" w:hAnsi="Times New Roman"/>
          <w:sz w:val="32"/>
          <w:szCs w:val="32"/>
          <w:lang w:val="uk-UA"/>
        </w:rPr>
        <w:t>Вихідними для розрахунку є блоки даних, отримані в результаті аналого – цифр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вого перетворе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ня параметрів двигуна, записані в програмі «PowerGraph», що містять і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формацію про зміну тиску в циліндрі як </w:t>
      </w: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 xml:space="preserve">функцію часу </w:t>
      </w:r>
      <w:r w:rsidRPr="009F06E1">
        <w:rPr>
          <w:rFonts w:ascii="Times New Roman" w:hAnsi="Times New Roman"/>
          <w:position w:val="-12"/>
          <w:sz w:val="32"/>
          <w:szCs w:val="32"/>
          <w:lang w:val="uk-UA"/>
        </w:rPr>
        <w:object w:dxaOrig="1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4pt;height:20.4pt" o:ole="">
            <v:imagedata r:id="rId5" o:title=""/>
          </v:shape>
          <o:OLEObject Type="Embed" ProgID="Equation.3" ShapeID="_x0000_i1025" DrawAspect="Content" ObjectID="_1515672678" r:id="rId6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(індикат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рну діаграму) і оцінку верхньої мертвої крапки.</w:t>
      </w:r>
    </w:p>
    <w:p w:rsidR="00A625D1" w:rsidRPr="009F06E1" w:rsidRDefault="00A625D1" w:rsidP="00A625D1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25D1" w:rsidRDefault="00A625D1" w:rsidP="00A625D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985260" cy="3098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7" t="34239" r="33794" b="12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D1" w:rsidRPr="009F06E1" w:rsidRDefault="00A625D1" w:rsidP="00A625D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625D1" w:rsidRPr="000A17C4" w:rsidRDefault="00A625D1" w:rsidP="00A625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Рис.19</w:t>
      </w:r>
      <w:r w:rsidRPr="000A17C4">
        <w:rPr>
          <w:rFonts w:ascii="Times New Roman" w:hAnsi="Times New Roman"/>
          <w:sz w:val="28"/>
          <w:szCs w:val="28"/>
          <w:lang w:val="uk-UA"/>
        </w:rPr>
        <w:t xml:space="preserve">.1. Індикаторні датчики тиску: </w:t>
      </w:r>
      <w:r w:rsidRPr="000A17C4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0A17C4">
        <w:rPr>
          <w:rFonts w:ascii="Times New Roman" w:hAnsi="Times New Roman"/>
          <w:sz w:val="28"/>
          <w:szCs w:val="28"/>
          <w:lang w:val="uk-UA"/>
        </w:rPr>
        <w:t xml:space="preserve"> – тензорезистивний датчик;</w:t>
      </w:r>
    </w:p>
    <w:p w:rsidR="00A625D1" w:rsidRPr="000A17C4" w:rsidRDefault="00A625D1" w:rsidP="00A625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A17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17C4">
        <w:rPr>
          <w:rFonts w:ascii="Times New Roman" w:hAnsi="Times New Roman"/>
          <w:i/>
          <w:sz w:val="28"/>
          <w:szCs w:val="28"/>
          <w:lang w:val="uk-UA"/>
        </w:rPr>
        <w:t>б</w:t>
      </w:r>
      <w:r w:rsidRPr="000A17C4">
        <w:rPr>
          <w:rFonts w:ascii="Times New Roman" w:hAnsi="Times New Roman"/>
          <w:sz w:val="28"/>
          <w:szCs w:val="28"/>
          <w:lang w:val="uk-UA"/>
        </w:rPr>
        <w:t xml:space="preserve"> – 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A17C4">
        <w:rPr>
          <w:rFonts w:ascii="Times New Roman" w:hAnsi="Times New Roman"/>
          <w:sz w:val="28"/>
          <w:szCs w:val="28"/>
          <w:lang w:val="uk-UA"/>
        </w:rPr>
        <w:t>єзоелектричний датчик тиску, об’єднаний із свічкою запал</w:t>
      </w:r>
      <w:r w:rsidRPr="000A17C4">
        <w:rPr>
          <w:rFonts w:ascii="Times New Roman" w:hAnsi="Times New Roman"/>
          <w:sz w:val="28"/>
          <w:szCs w:val="28"/>
          <w:lang w:val="uk-UA"/>
        </w:rPr>
        <w:t>ю</w:t>
      </w:r>
      <w:r w:rsidRPr="000A17C4">
        <w:rPr>
          <w:rFonts w:ascii="Times New Roman" w:hAnsi="Times New Roman"/>
          <w:sz w:val="28"/>
          <w:szCs w:val="28"/>
          <w:lang w:val="uk-UA"/>
        </w:rPr>
        <w:t>вання</w:t>
      </w:r>
    </w:p>
    <w:p w:rsidR="00A625D1" w:rsidRPr="009F06E1" w:rsidRDefault="00A625D1" w:rsidP="00A625D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25D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A17C4">
        <w:rPr>
          <w:rFonts w:ascii="Times New Roman" w:hAnsi="Times New Roman"/>
          <w:b/>
          <w:i/>
          <w:sz w:val="32"/>
          <w:szCs w:val="32"/>
          <w:lang w:val="uk-UA"/>
        </w:rPr>
        <w:t>Рівняння для обчислення середнього індикаторного тиску.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Відповідно до положення теорії ДВЗ середній індикаторний тиск циклу визн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чається за формулою</w:t>
      </w:r>
    </w:p>
    <w:p w:rsidR="00A625D1" w:rsidRDefault="00A625D1" w:rsidP="00A625D1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0A17C4">
        <w:rPr>
          <w:rFonts w:ascii="Times New Roman" w:hAnsi="Times New Roman"/>
          <w:position w:val="-38"/>
          <w:sz w:val="32"/>
          <w:szCs w:val="32"/>
          <w:lang w:val="uk-UA"/>
        </w:rPr>
        <w:object w:dxaOrig="2140" w:dyaOrig="900">
          <v:shape id="_x0000_i1026" type="#_x0000_t75" style="width:107.45pt;height:45.15pt" o:ole="">
            <v:imagedata r:id="rId8" o:title=""/>
          </v:shape>
          <o:OLEObject Type="Embed" ProgID="Equation.3" ShapeID="_x0000_i1026" DrawAspect="Content" ObjectID="_1515672679" r:id="rId9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19.</w:t>
      </w:r>
      <w:r w:rsidRPr="009F06E1">
        <w:rPr>
          <w:rFonts w:ascii="Times New Roman" w:hAnsi="Times New Roman"/>
          <w:sz w:val="32"/>
          <w:szCs w:val="32"/>
          <w:lang w:val="uk-UA"/>
        </w:rPr>
        <w:t>1)</w:t>
      </w:r>
    </w:p>
    <w:p w:rsidR="00A625D1" w:rsidRPr="00507EA3" w:rsidRDefault="00A625D1" w:rsidP="00A625D1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20"/>
          <w:szCs w:val="20"/>
          <w:lang w:val="uk-UA"/>
        </w:rPr>
      </w:pPr>
    </w:p>
    <w:p w:rsidR="00A625D1" w:rsidRDefault="00A625D1" w:rsidP="00A625D1">
      <w:pPr>
        <w:spacing w:after="0" w:line="240" w:lineRule="auto"/>
        <w:ind w:left="2699" w:hanging="269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де </w:t>
      </w:r>
      <w:r w:rsidRPr="009F06E1">
        <w:rPr>
          <w:rFonts w:ascii="Times New Roman" w:hAnsi="Times New Roman"/>
          <w:position w:val="-30"/>
          <w:sz w:val="32"/>
          <w:szCs w:val="32"/>
          <w:lang w:val="uk-UA"/>
        </w:rPr>
        <w:object w:dxaOrig="1800" w:dyaOrig="880">
          <v:shape id="_x0000_i1027" type="#_x0000_t75" style="width:90.25pt;height:44.05pt" o:ole="">
            <v:imagedata r:id="rId10" o:title=""/>
          </v:shape>
          <o:OLEObject Type="Embed" ProgID="Equation.3" ShapeID="_x0000_i1027" DrawAspect="Content" ObjectID="_1515672680" r:id="rId11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робочий</w:t>
      </w:r>
      <w:r>
        <w:rPr>
          <w:rFonts w:ascii="Times New Roman" w:hAnsi="Times New Roman"/>
          <w:sz w:val="32"/>
          <w:szCs w:val="32"/>
          <w:lang w:val="uk-UA"/>
        </w:rPr>
        <w:t xml:space="preserve"> об’єм одного циліндра двигуна; </w:t>
      </w:r>
      <w:r w:rsidRPr="009F06E1">
        <w:rPr>
          <w:rFonts w:ascii="Times New Roman" w:hAnsi="Times New Roman"/>
          <w:sz w:val="32"/>
          <w:szCs w:val="32"/>
          <w:lang w:val="uk-UA"/>
        </w:rPr>
        <w:t>d – ді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метр циліндра;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S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хід поршня;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тиск у цилі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дрі;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d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зм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на об’єму циліндра.</w:t>
      </w:r>
    </w:p>
    <w:p w:rsidR="00A625D1" w:rsidRPr="009F06E1" w:rsidRDefault="00A625D1" w:rsidP="00A625D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25D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Поточне значення об’єму циліндра можна визначити </w:t>
      </w:r>
      <w:r>
        <w:rPr>
          <w:rFonts w:ascii="Times New Roman" w:hAnsi="Times New Roman"/>
          <w:sz w:val="32"/>
          <w:szCs w:val="32"/>
          <w:lang w:val="uk-UA"/>
        </w:rPr>
        <w:t>за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мулою</w:t>
      </w:r>
    </w:p>
    <w:p w:rsidR="00A625D1" w:rsidRPr="00507EA3" w:rsidRDefault="00A625D1" w:rsidP="00A625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25D1" w:rsidRDefault="00A625D1" w:rsidP="00A625D1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507EA3">
        <w:rPr>
          <w:rFonts w:ascii="Times New Roman" w:hAnsi="Times New Roman"/>
          <w:position w:val="-30"/>
          <w:sz w:val="32"/>
          <w:szCs w:val="32"/>
          <w:lang w:val="uk-UA"/>
        </w:rPr>
        <w:object w:dxaOrig="2020" w:dyaOrig="800">
          <v:shape id="_x0000_i1028" type="#_x0000_t75" style="width:101pt;height:39.75pt" o:ole="">
            <v:imagedata r:id="rId12" o:title=""/>
          </v:shape>
          <o:OLEObject Type="Embed" ProgID="Equation.3" ShapeID="_x0000_i1028" DrawAspect="Content" ObjectID="_1515672681" r:id="rId13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19.</w:t>
      </w:r>
      <w:r w:rsidRPr="009F06E1">
        <w:rPr>
          <w:rFonts w:ascii="Times New Roman" w:hAnsi="Times New Roman"/>
          <w:sz w:val="32"/>
          <w:szCs w:val="32"/>
          <w:lang w:val="uk-UA"/>
        </w:rPr>
        <w:t>2)</w:t>
      </w:r>
    </w:p>
    <w:p w:rsidR="00A625D1" w:rsidRPr="00507EA3" w:rsidRDefault="00A625D1" w:rsidP="00A625D1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625D1" w:rsidRDefault="00A625D1" w:rsidP="00A625D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position w:val="-6"/>
          <w:sz w:val="32"/>
          <w:szCs w:val="32"/>
          <w:lang w:val="uk-UA"/>
        </w:rPr>
        <w:object w:dxaOrig="279" w:dyaOrig="260">
          <v:shape id="_x0000_i1029" type="#_x0000_t75" style="width:13.95pt;height:12.9pt" o:ole="">
            <v:imagedata r:id="rId14" o:title=""/>
          </v:shape>
          <o:OLEObject Type="Embed" ProgID="Equation.3" ShapeID="_x0000_i1029" DrawAspect="Content" ObjectID="_1515672682" r:id="rId15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– кінематична функція обчислюється </w:t>
      </w:r>
      <w:r>
        <w:rPr>
          <w:rFonts w:ascii="Times New Roman" w:hAnsi="Times New Roman"/>
          <w:sz w:val="32"/>
          <w:szCs w:val="32"/>
          <w:lang w:val="uk-UA"/>
        </w:rPr>
        <w:t>за формулою</w:t>
      </w:r>
    </w:p>
    <w:p w:rsidR="00A625D1" w:rsidRPr="00507EA3" w:rsidRDefault="00A625D1" w:rsidP="00A625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25D1" w:rsidRDefault="00A625D1" w:rsidP="00A625D1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ab/>
      </w:r>
      <w:r w:rsidRPr="00507EA3">
        <w:rPr>
          <w:rFonts w:ascii="Times New Roman" w:hAnsi="Times New Roman"/>
          <w:position w:val="-36"/>
          <w:sz w:val="32"/>
          <w:szCs w:val="32"/>
          <w:lang w:val="uk-UA"/>
        </w:rPr>
        <w:object w:dxaOrig="4080" w:dyaOrig="880">
          <v:shape id="_x0000_i1030" type="#_x0000_t75" style="width:204.2pt;height:44.05pt" o:ole="">
            <v:imagedata r:id="rId16" o:title=""/>
          </v:shape>
          <o:OLEObject Type="Embed" ProgID="Equation.3" ShapeID="_x0000_i1030" DrawAspect="Content" ObjectID="_1515672683" r:id="rId17"/>
        </w:object>
      </w:r>
      <w:r w:rsidRPr="00507EA3"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19.</w:t>
      </w:r>
      <w:r w:rsidRPr="009F06E1">
        <w:rPr>
          <w:rFonts w:ascii="Times New Roman" w:hAnsi="Times New Roman"/>
          <w:sz w:val="32"/>
          <w:szCs w:val="32"/>
          <w:lang w:val="uk-UA"/>
        </w:rPr>
        <w:t>3)</w:t>
      </w:r>
    </w:p>
    <w:p w:rsidR="00A625D1" w:rsidRPr="00507EA3" w:rsidRDefault="00A625D1" w:rsidP="00A625D1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20"/>
          <w:szCs w:val="20"/>
          <w:lang w:val="uk-UA"/>
        </w:rPr>
      </w:pPr>
    </w:p>
    <w:p w:rsidR="00A625D1" w:rsidRPr="009F06E1" w:rsidRDefault="00A625D1" w:rsidP="00A625D1">
      <w:pPr>
        <w:spacing w:after="0" w:line="240" w:lineRule="auto"/>
        <w:ind w:left="1800" w:hanging="180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де </w:t>
      </w:r>
      <w:r w:rsidRPr="009F06E1">
        <w:rPr>
          <w:rFonts w:ascii="Times New Roman" w:hAnsi="Times New Roman"/>
          <w:position w:val="-30"/>
          <w:sz w:val="32"/>
          <w:szCs w:val="32"/>
          <w:lang w:val="uk-UA"/>
        </w:rPr>
        <w:object w:dxaOrig="859" w:dyaOrig="800">
          <v:shape id="_x0000_i1031" type="#_x0000_t75" style="width:43pt;height:39.75pt" o:ole="">
            <v:imagedata r:id="rId18" o:title=""/>
          </v:shape>
          <o:OLEObject Type="Embed" ProgID="Equation.3" ShapeID="_x0000_i1031" DrawAspect="Content" ObjectID="_1515672684" r:id="rId19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кінематичний параметр;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position w:val="-4"/>
          <w:sz w:val="32"/>
          <w:szCs w:val="32"/>
          <w:lang w:val="uk-UA"/>
        </w:rPr>
        <w:object w:dxaOrig="279" w:dyaOrig="300">
          <v:shape id="_x0000_i1032" type="#_x0000_t75" style="width:13.95pt;height:15.05pt" o:ole="">
            <v:imagedata r:id="rId20" o:title=""/>
          </v:shape>
          <o:OLEObject Type="Embed" ProgID="Equation.3" ShapeID="_x0000_i1032" DrawAspect="Content" ObjectID="_1515672685" r:id="rId21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радіус кривошипа;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position w:val="-4"/>
          <w:sz w:val="32"/>
          <w:szCs w:val="32"/>
          <w:lang w:val="uk-UA"/>
        </w:rPr>
        <w:object w:dxaOrig="260" w:dyaOrig="300">
          <v:shape id="_x0000_i1033" type="#_x0000_t75" style="width:12.9pt;height:15.05pt" o:ole="">
            <v:imagedata r:id="rId22" o:title=""/>
          </v:shape>
          <o:OLEObject Type="Embed" ProgID="Equation.3" ShapeID="_x0000_i1033" DrawAspect="Content" ObjectID="_1515672686" r:id="rId23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д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вжи</w:t>
      </w:r>
      <w:r>
        <w:rPr>
          <w:rFonts w:ascii="Times New Roman" w:hAnsi="Times New Roman"/>
          <w:sz w:val="32"/>
          <w:szCs w:val="32"/>
          <w:lang w:val="uk-UA"/>
        </w:rPr>
        <w:t xml:space="preserve">       </w:t>
      </w:r>
      <w:r w:rsidRPr="009F06E1">
        <w:rPr>
          <w:rFonts w:ascii="Times New Roman" w:hAnsi="Times New Roman"/>
          <w:sz w:val="32"/>
          <w:szCs w:val="32"/>
          <w:lang w:val="uk-UA"/>
        </w:rPr>
        <w:t>на шатуна;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position w:val="-12"/>
          <w:sz w:val="32"/>
          <w:szCs w:val="32"/>
          <w:lang w:val="uk-UA"/>
        </w:rPr>
        <w:object w:dxaOrig="260" w:dyaOrig="320">
          <v:shape id="_x0000_i1034" type="#_x0000_t75" style="width:12.9pt;height:16.1pt" o:ole="">
            <v:imagedata r:id="rId24" o:title=""/>
          </v:shape>
          <o:OLEObject Type="Embed" ProgID="Equation.3" ShapeID="_x0000_i1034" DrawAspect="Content" ObjectID="_1515672687" r:id="rId25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кут повороту крив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шипа.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07EA3">
        <w:rPr>
          <w:rFonts w:ascii="Times New Roman" w:hAnsi="Times New Roman"/>
          <w:i/>
          <w:sz w:val="32"/>
          <w:szCs w:val="32"/>
          <w:lang w:val="uk-UA"/>
        </w:rPr>
        <w:t>Геометричні розміри ЦПГ: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діаметр циліндра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d</w:t>
      </w:r>
      <w:r w:rsidRPr="009F06E1">
        <w:rPr>
          <w:rFonts w:ascii="Times New Roman" w:hAnsi="Times New Roman"/>
          <w:sz w:val="32"/>
          <w:szCs w:val="32"/>
          <w:lang w:val="uk-UA"/>
        </w:rPr>
        <w:t>=0,082 м, хід пор</w:t>
      </w:r>
      <w:r w:rsidRPr="009F06E1">
        <w:rPr>
          <w:rFonts w:ascii="Times New Roman" w:hAnsi="Times New Roman"/>
          <w:sz w:val="32"/>
          <w:szCs w:val="32"/>
          <w:lang w:val="uk-UA"/>
        </w:rPr>
        <w:t>ш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ня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S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=0,071 м, радіус кривошипа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R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=0,0355 м, довжина шатуна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L=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0,095 м, об’єм  камери згоряння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V</w:t>
      </w:r>
      <w:r w:rsidRPr="009F06E1">
        <w:rPr>
          <w:rFonts w:ascii="Times New Roman" w:hAnsi="Times New Roman"/>
          <w:i/>
          <w:sz w:val="32"/>
          <w:szCs w:val="32"/>
          <w:vertAlign w:val="subscript"/>
          <w:lang w:val="uk-UA"/>
        </w:rPr>
        <w:t>c</w:t>
      </w:r>
      <w:r>
        <w:rPr>
          <w:rFonts w:ascii="Times New Roman" w:hAnsi="Times New Roman"/>
          <w:sz w:val="32"/>
          <w:szCs w:val="32"/>
          <w:lang w:val="uk-UA"/>
        </w:rPr>
        <w:t xml:space="preserve">= </w:t>
      </w:r>
      <w:smartTag w:uri="urn:schemas-microsoft-com:office:smarttags" w:element="metricconverter">
        <w:smartTagPr>
          <w:attr w:name="ProductID" w:val="0,0407 л"/>
        </w:smartTagPr>
        <w:r>
          <w:rPr>
            <w:rFonts w:ascii="Times New Roman" w:hAnsi="Times New Roman"/>
            <w:sz w:val="32"/>
            <w:szCs w:val="32"/>
            <w:lang w:val="uk-UA"/>
          </w:rPr>
          <w:t xml:space="preserve">0,0407 </w:t>
        </w:r>
        <w:r w:rsidRPr="009F06E1">
          <w:rPr>
            <w:rFonts w:ascii="Times New Roman" w:hAnsi="Times New Roman"/>
            <w:sz w:val="32"/>
            <w:szCs w:val="32"/>
            <w:lang w:val="uk-UA"/>
          </w:rPr>
          <w:t>л</w:t>
        </w:r>
      </w:smartTag>
      <w:r w:rsidRPr="009F06E1">
        <w:rPr>
          <w:rFonts w:ascii="Times New Roman" w:hAnsi="Times New Roman"/>
          <w:sz w:val="32"/>
          <w:szCs w:val="32"/>
          <w:lang w:val="uk-UA"/>
        </w:rPr>
        <w:t>, робочий об’єм о</w:t>
      </w:r>
      <w:r w:rsidRPr="009F06E1">
        <w:rPr>
          <w:rFonts w:ascii="Times New Roman" w:hAnsi="Times New Roman"/>
          <w:sz w:val="32"/>
          <w:szCs w:val="32"/>
          <w:lang w:val="uk-UA"/>
        </w:rPr>
        <w:t>д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ного циліндра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V</w:t>
      </w:r>
      <w:r w:rsidRPr="009F06E1">
        <w:rPr>
          <w:rFonts w:ascii="Times New Roman" w:hAnsi="Times New Roman"/>
          <w:i/>
          <w:sz w:val="32"/>
          <w:szCs w:val="32"/>
          <w:vertAlign w:val="subscript"/>
          <w:lang w:val="uk-UA"/>
        </w:rPr>
        <w:t>h</w:t>
      </w:r>
      <w:r w:rsidRPr="009F06E1">
        <w:rPr>
          <w:rFonts w:ascii="Times New Roman" w:hAnsi="Times New Roman"/>
          <w:sz w:val="32"/>
          <w:szCs w:val="32"/>
          <w:lang w:val="uk-UA"/>
        </w:rPr>
        <w:t>=0,362</w:t>
      </w:r>
      <w:r>
        <w:rPr>
          <w:rFonts w:ascii="Times New Roman" w:hAnsi="Times New Roman"/>
          <w:sz w:val="32"/>
          <w:szCs w:val="32"/>
          <w:lang w:val="uk-UA"/>
        </w:rPr>
        <w:t xml:space="preserve">25 </w:t>
      </w:r>
      <w:r w:rsidRPr="009F06E1">
        <w:rPr>
          <w:rFonts w:ascii="Times New Roman" w:hAnsi="Times New Roman"/>
          <w:sz w:val="32"/>
          <w:szCs w:val="32"/>
          <w:lang w:val="uk-UA"/>
        </w:rPr>
        <w:t>л.</w:t>
      </w:r>
    </w:p>
    <w:p w:rsidR="00A625D1" w:rsidRPr="00507EA3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507EA3">
        <w:rPr>
          <w:rFonts w:ascii="Times New Roman" w:hAnsi="Times New Roman"/>
          <w:b/>
          <w:i/>
          <w:sz w:val="32"/>
          <w:szCs w:val="32"/>
          <w:lang w:val="uk-UA"/>
        </w:rPr>
        <w:t>Розміщення даних по каналах реєстрації.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Канал № 1 – керуючий сигнал котушки для визначення кута випер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дження запалювання 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Канал № 2 – сигнал датчика ВМТ.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Канал № 3 – тиск у циліндрі </w:t>
      </w:r>
      <w:r w:rsidRPr="009F06E1">
        <w:rPr>
          <w:rFonts w:ascii="Times New Roman" w:hAnsi="Times New Roman"/>
          <w:position w:val="-12"/>
          <w:sz w:val="32"/>
          <w:szCs w:val="32"/>
          <w:lang w:val="uk-UA"/>
        </w:rPr>
        <w:object w:dxaOrig="1280" w:dyaOrig="400">
          <v:shape id="_x0000_i1035" type="#_x0000_t75" style="width:64.5pt;height:20.4pt" o:ole="">
            <v:imagedata r:id="rId26" o:title=""/>
          </v:shape>
          <o:OLEObject Type="Embed" ProgID="Equation.3" ShapeID="_x0000_i1035" DrawAspect="Content" ObjectID="_1515672688" r:id="rId27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Канал № 4 – кінематична функція </w:t>
      </w:r>
      <w:r w:rsidRPr="009F06E1">
        <w:rPr>
          <w:rFonts w:ascii="Times New Roman" w:hAnsi="Times New Roman"/>
          <w:position w:val="-6"/>
          <w:sz w:val="32"/>
          <w:szCs w:val="32"/>
          <w:lang w:val="uk-UA"/>
        </w:rPr>
        <w:object w:dxaOrig="260" w:dyaOrig="260">
          <v:shape id="_x0000_i1036" type="#_x0000_t75" style="width:12.9pt;height:12.9pt" o:ole="">
            <v:imagedata r:id="rId28" o:title=""/>
          </v:shape>
          <o:OLEObject Type="Embed" ProgID="Equation.3" ShapeID="_x0000_i1036" DrawAspect="Content" ObjectID="_1515672689" r:id="rId29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07EA3">
        <w:rPr>
          <w:rFonts w:ascii="Times New Roman" w:hAnsi="Times New Roman"/>
          <w:b/>
          <w:i/>
          <w:sz w:val="32"/>
          <w:szCs w:val="32"/>
          <w:lang w:val="uk-UA"/>
        </w:rPr>
        <w:t>Обробка даних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. </w:t>
      </w:r>
      <w:r w:rsidRPr="009F06E1">
        <w:rPr>
          <w:rFonts w:ascii="Times New Roman" w:hAnsi="Times New Roman"/>
          <w:sz w:val="32"/>
          <w:szCs w:val="32"/>
          <w:lang w:val="uk-UA"/>
        </w:rPr>
        <w:t>Для виконання цифрової обробки сигналів у пр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грамі «PowerGraph» використовується додаткове вікно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Функції</w:t>
      </w:r>
      <w:r w:rsidRPr="009F06E1">
        <w:rPr>
          <w:rFonts w:ascii="Times New Roman" w:hAnsi="Times New Roman"/>
          <w:sz w:val="32"/>
          <w:szCs w:val="32"/>
          <w:lang w:val="uk-UA"/>
        </w:rPr>
        <w:t>, що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кликається командою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Функції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... (Functions) у меню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Обробка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. Вікно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Фун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к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ції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дозволяє створювати математичні формули й робити розрахунки за цими формулами. Результати розрахунків можуть б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ти скопі</w:t>
      </w:r>
      <w:r>
        <w:rPr>
          <w:rFonts w:ascii="Times New Roman" w:hAnsi="Times New Roman"/>
          <w:sz w:val="32"/>
          <w:szCs w:val="32"/>
          <w:lang w:val="uk-UA"/>
        </w:rPr>
        <w:t>йовані у будь-</w:t>
      </w:r>
      <w:r w:rsidRPr="009F06E1">
        <w:rPr>
          <w:rFonts w:ascii="Times New Roman" w:hAnsi="Times New Roman"/>
          <w:sz w:val="32"/>
          <w:szCs w:val="32"/>
          <w:lang w:val="uk-UA"/>
        </w:rPr>
        <w:t>який канал.</w:t>
      </w:r>
    </w:p>
    <w:p w:rsidR="00A625D1" w:rsidRPr="009F06E1" w:rsidRDefault="00A625D1" w:rsidP="00A625D1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Крім того, завданням обробки є: фільтрація сигналів від пер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шкод, масштабування даних, обчислення поточного об’єму цилін</w:t>
      </w:r>
      <w:r w:rsidRPr="009F06E1">
        <w:rPr>
          <w:rFonts w:ascii="Times New Roman" w:hAnsi="Times New Roman"/>
          <w:sz w:val="32"/>
          <w:szCs w:val="32"/>
          <w:lang w:val="uk-UA"/>
        </w:rPr>
        <w:t>д</w:t>
      </w:r>
      <w:r w:rsidRPr="009F06E1">
        <w:rPr>
          <w:rFonts w:ascii="Times New Roman" w:hAnsi="Times New Roman"/>
          <w:sz w:val="32"/>
          <w:szCs w:val="32"/>
          <w:lang w:val="uk-UA"/>
        </w:rPr>
        <w:t>ра синхро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но з переміщенням поршня, визначення похідної об’єму, обчислення інте</w:t>
      </w:r>
      <w:r w:rsidRPr="009F06E1">
        <w:rPr>
          <w:rFonts w:ascii="Times New Roman" w:hAnsi="Times New Roman"/>
          <w:sz w:val="32"/>
          <w:szCs w:val="32"/>
          <w:lang w:val="uk-UA"/>
        </w:rPr>
        <w:t>г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рала </w:t>
      </w:r>
      <w:r w:rsidRPr="009F06E1">
        <w:rPr>
          <w:rFonts w:ascii="Times New Roman" w:hAnsi="Times New Roman"/>
          <w:position w:val="-6"/>
          <w:sz w:val="32"/>
          <w:szCs w:val="32"/>
          <w:lang w:val="uk-UA"/>
        </w:rPr>
        <w:object w:dxaOrig="680" w:dyaOrig="340">
          <v:shape id="_x0000_i1037" type="#_x0000_t75" style="width:34.4pt;height:17.2pt" o:ole="">
            <v:imagedata r:id="rId30" o:title=""/>
          </v:shape>
          <o:OLEObject Type="Embed" ProgID="Equation.3" ShapeID="_x0000_i1037" DrawAspect="Content" ObjectID="_1515672690" r:id="rId31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, обчислення середнього індикаторного тиску.</w:t>
      </w:r>
    </w:p>
    <w:p w:rsidR="00A625D1" w:rsidRPr="009F06E1" w:rsidRDefault="00A625D1" w:rsidP="00A625D1">
      <w:pPr>
        <w:spacing w:after="0" w:line="240" w:lineRule="auto"/>
        <w:ind w:left="11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Для створення формули необхідно виконати наступні дії:</w:t>
      </w:r>
    </w:p>
    <w:p w:rsidR="00A625D1" w:rsidRPr="009F06E1" w:rsidRDefault="00A625D1" w:rsidP="00A625D1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вибрати функцію цифрової обробки;</w:t>
      </w:r>
    </w:p>
    <w:p w:rsidR="00A625D1" w:rsidRPr="009F06E1" w:rsidRDefault="00A625D1" w:rsidP="00A625D1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</w:t>
      </w:r>
      <w:r w:rsidRPr="009F06E1">
        <w:rPr>
          <w:rFonts w:ascii="Times New Roman" w:hAnsi="Times New Roman"/>
          <w:sz w:val="32"/>
          <w:szCs w:val="32"/>
          <w:lang w:val="uk-UA"/>
        </w:rPr>
        <w:t>ибрати канали –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джерела, у яких знаходяться </w:t>
      </w:r>
      <w:r>
        <w:rPr>
          <w:rFonts w:ascii="Times New Roman" w:hAnsi="Times New Roman"/>
          <w:sz w:val="32"/>
          <w:szCs w:val="32"/>
          <w:lang w:val="uk-UA"/>
        </w:rPr>
        <w:t>вихідні дані для обр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бки;</w:t>
      </w:r>
    </w:p>
    <w:p w:rsidR="00A625D1" w:rsidRPr="009F06E1" w:rsidRDefault="00A625D1" w:rsidP="00A625D1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</w:t>
      </w:r>
      <w:r w:rsidRPr="009F06E1">
        <w:rPr>
          <w:rFonts w:ascii="Times New Roman" w:hAnsi="Times New Roman"/>
          <w:sz w:val="32"/>
          <w:szCs w:val="32"/>
          <w:lang w:val="uk-UA"/>
        </w:rPr>
        <w:t>ибрати канал –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приймач, у який будут</w:t>
      </w:r>
      <w:r>
        <w:rPr>
          <w:rFonts w:ascii="Times New Roman" w:hAnsi="Times New Roman"/>
          <w:sz w:val="32"/>
          <w:szCs w:val="32"/>
          <w:lang w:val="uk-UA"/>
        </w:rPr>
        <w:t>ь поміщені результати обчи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лень;</w:t>
      </w:r>
    </w:p>
    <w:p w:rsidR="00A625D1" w:rsidRPr="009F06E1" w:rsidRDefault="00A625D1" w:rsidP="00A625D1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казати чисельні аргументи функції. Деякі функції використ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вують у розрахунках додаткове чисельне значення (наприклад, рівень ампл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туди сигналу або кількість точок).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У загальному випадку формула виглядає в такий спосіб: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Канал –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приймач = Функція (Канал –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джерело; [Чисельний а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гумент]).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07EA3">
        <w:rPr>
          <w:rFonts w:ascii="Times New Roman" w:hAnsi="Times New Roman"/>
          <w:b/>
          <w:i/>
          <w:sz w:val="32"/>
          <w:szCs w:val="32"/>
          <w:lang w:val="uk-UA"/>
        </w:rPr>
        <w:t>Фільтрація сигналу тиску від перешкод.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Зі списку елементи керування в  меню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Обробка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у вікні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вибираємо к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тег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рію  «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Smootling</w:t>
      </w:r>
      <w:r w:rsidRPr="009F06E1">
        <w:rPr>
          <w:rFonts w:ascii="Times New Roman" w:hAnsi="Times New Roman"/>
          <w:sz w:val="32"/>
          <w:szCs w:val="32"/>
          <w:lang w:val="uk-UA"/>
        </w:rPr>
        <w:t>», функція – «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Smoot Tringle</w:t>
      </w:r>
      <w:r w:rsidRPr="009F06E1">
        <w:rPr>
          <w:rFonts w:ascii="Times New Roman" w:hAnsi="Times New Roman"/>
          <w:sz w:val="32"/>
          <w:szCs w:val="32"/>
          <w:lang w:val="uk-UA"/>
        </w:rPr>
        <w:t>», кількість точок 10;</w:t>
      </w:r>
    </w:p>
    <w:p w:rsidR="00A625D1" w:rsidRPr="009F06E1" w:rsidRDefault="00A625D1" w:rsidP="00A625D1">
      <w:pPr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відкрити додатково три логічних канали, у які будуть записув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тися обчислюють параметри, що;</w:t>
      </w:r>
    </w:p>
    <w:p w:rsidR="00A625D1" w:rsidRPr="009F06E1" w:rsidRDefault="00A625D1" w:rsidP="00A625D1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присвоїти ім’я  новим каналам: </w:t>
      </w:r>
      <w:r w:rsidRPr="009F06E1">
        <w:rPr>
          <w:rFonts w:ascii="Times New Roman" w:hAnsi="Times New Roman"/>
          <w:position w:val="-6"/>
          <w:sz w:val="32"/>
          <w:szCs w:val="32"/>
          <w:lang w:val="uk-UA"/>
        </w:rPr>
        <w:object w:dxaOrig="480" w:dyaOrig="340">
          <v:shape id="_x0000_i1038" type="#_x0000_t75" style="width:23.65pt;height:17.2pt" o:ole="">
            <v:imagedata r:id="rId32" o:title=""/>
          </v:shape>
          <o:OLEObject Type="Embed" ProgID="Equation.3" ShapeID="_x0000_i1038" DrawAspect="Content" ObjectID="_1515672691" r:id="rId33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9F06E1">
        <w:rPr>
          <w:rFonts w:ascii="Times New Roman" w:hAnsi="Times New Roman"/>
          <w:position w:val="-6"/>
          <w:sz w:val="32"/>
          <w:szCs w:val="32"/>
          <w:lang w:val="uk-UA"/>
        </w:rPr>
        <w:object w:dxaOrig="680" w:dyaOrig="340">
          <v:shape id="_x0000_i1039" type="#_x0000_t75" style="width:34.4pt;height:17.2pt" o:ole="">
            <v:imagedata r:id="rId34" o:title=""/>
          </v:shape>
          <o:OLEObject Type="Embed" ProgID="Equation.3" ShapeID="_x0000_i1039" DrawAspect="Content" ObjectID="_1515672692" r:id="rId35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40" type="#_x0000_t75" style="width:17.2pt;height:21.5pt" o:ole="">
            <v:imagedata r:id="rId36" o:title=""/>
          </v:shape>
          <o:OLEObject Type="Embed" ProgID="Equation.3" ShapeID="_x0000_i1040" DrawAspect="Content" ObjectID="_1515672693" r:id="rId37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A625D1" w:rsidRPr="00507EA3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07EA3">
        <w:rPr>
          <w:rFonts w:ascii="Times New Roman" w:hAnsi="Times New Roman"/>
          <w:b/>
          <w:i/>
          <w:sz w:val="32"/>
          <w:szCs w:val="32"/>
          <w:lang w:val="uk-UA"/>
        </w:rPr>
        <w:t>Обчислення об’єму циліндра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. </w:t>
      </w:r>
      <w:r w:rsidRPr="009F06E1">
        <w:rPr>
          <w:rFonts w:ascii="Times New Roman" w:hAnsi="Times New Roman"/>
          <w:sz w:val="32"/>
          <w:szCs w:val="32"/>
          <w:lang w:val="uk-UA"/>
        </w:rPr>
        <w:t>Для обчислення поточних зн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чень 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об’єму циліндра </w:t>
      </w:r>
      <w:r w:rsidRPr="00507EA3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41" type="#_x0000_t75" style="width:17.2pt;height:21.5pt" o:ole="">
            <v:imagedata r:id="rId38" o:title=""/>
          </v:shape>
          <o:OLEObject Type="Embed" ProgID="Equation.3" ShapeID="_x0000_i1041" DrawAspect="Content" ObjectID="_1515672694" r:id="rId39"/>
        </w:objec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 по фор</w:t>
      </w:r>
      <w:r>
        <w:rPr>
          <w:rFonts w:ascii="Times New Roman" w:hAnsi="Times New Roman"/>
          <w:sz w:val="32"/>
          <w:szCs w:val="32"/>
          <w:lang w:val="uk-UA"/>
        </w:rPr>
        <w:t>мулі (19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.2), необхідно помножити кінематичну функцію </w:t>
      </w:r>
      <w:r w:rsidRPr="00507EA3">
        <w:rPr>
          <w:rFonts w:ascii="Times New Roman" w:hAnsi="Times New Roman"/>
          <w:position w:val="-6"/>
          <w:sz w:val="32"/>
          <w:szCs w:val="32"/>
          <w:lang w:val="uk-UA"/>
        </w:rPr>
        <w:object w:dxaOrig="260" w:dyaOrig="260">
          <v:shape id="_x0000_i1042" type="#_x0000_t75" style="width:12.9pt;height:12.9pt" o:ole="">
            <v:imagedata r:id="rId40" o:title=""/>
          </v:shape>
          <o:OLEObject Type="Embed" ProgID="Equation.3" ShapeID="_x0000_i1042" DrawAspect="Content" ObjectID="_1515672695" r:id="rId41"/>
        </w:object>
      </w:r>
      <w:r w:rsidRPr="00507EA3">
        <w:rPr>
          <w:rFonts w:ascii="Times New Roman" w:hAnsi="Times New Roman"/>
          <w:sz w:val="32"/>
          <w:szCs w:val="32"/>
          <w:lang w:val="uk-UA"/>
        </w:rPr>
        <w:t>, що змінюється синхронно з кутом повор</w:t>
      </w:r>
      <w:r w:rsidRPr="00507EA3">
        <w:rPr>
          <w:rFonts w:ascii="Times New Roman" w:hAnsi="Times New Roman"/>
          <w:sz w:val="32"/>
          <w:szCs w:val="32"/>
          <w:lang w:val="uk-UA"/>
        </w:rPr>
        <w:t>о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ту колінчатого вала, на множник </w:t>
      </w:r>
      <w:r w:rsidRPr="00507EA3">
        <w:rPr>
          <w:rFonts w:ascii="Times New Roman" w:hAnsi="Times New Roman"/>
          <w:position w:val="-14"/>
          <w:sz w:val="32"/>
          <w:szCs w:val="32"/>
          <w:lang w:val="uk-UA"/>
        </w:rPr>
        <w:object w:dxaOrig="800" w:dyaOrig="440">
          <v:shape id="_x0000_i1043" type="#_x0000_t75" style="width:39.75pt;height:21.5pt" o:ole="">
            <v:imagedata r:id="rId42" o:title=""/>
          </v:shape>
          <o:OLEObject Type="Embed" ProgID="Equation.3" ShapeID="_x0000_i1043" DrawAspect="Content" ObjectID="_1515672696" r:id="rId43"/>
        </w:object>
      </w:r>
      <w:r w:rsidRPr="00507EA3">
        <w:rPr>
          <w:rFonts w:ascii="Times New Roman" w:hAnsi="Times New Roman"/>
          <w:sz w:val="32"/>
          <w:szCs w:val="32"/>
          <w:lang w:val="uk-UA"/>
        </w:rPr>
        <w:t>, а потім додати об’єм кам</w:t>
      </w:r>
      <w:r w:rsidRPr="00507EA3">
        <w:rPr>
          <w:rFonts w:ascii="Times New Roman" w:hAnsi="Times New Roman"/>
          <w:sz w:val="32"/>
          <w:szCs w:val="32"/>
          <w:lang w:val="uk-UA"/>
        </w:rPr>
        <w:t>е</w:t>
      </w:r>
      <w:r w:rsidRPr="00507EA3">
        <w:rPr>
          <w:rFonts w:ascii="Times New Roman" w:hAnsi="Times New Roman"/>
          <w:sz w:val="32"/>
          <w:szCs w:val="32"/>
          <w:lang w:val="uk-UA"/>
        </w:rPr>
        <w:t>ри зг</w:t>
      </w:r>
      <w:r w:rsidRPr="00507EA3">
        <w:rPr>
          <w:rFonts w:ascii="Times New Roman" w:hAnsi="Times New Roman"/>
          <w:sz w:val="32"/>
          <w:szCs w:val="32"/>
          <w:lang w:val="uk-UA"/>
        </w:rPr>
        <w:t>о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ряння </w:t>
      </w:r>
      <w:r w:rsidRPr="00507EA3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44" type="#_x0000_t75" style="width:17.2pt;height:21.5pt" o:ole="">
            <v:imagedata r:id="rId44" o:title=""/>
          </v:shape>
          <o:OLEObject Type="Embed" ProgID="Equation.3" ShapeID="_x0000_i1044" DrawAspect="Content" ObjectID="_1515672697" r:id="rId45"/>
        </w:object>
      </w:r>
      <w:r w:rsidRPr="00507EA3">
        <w:rPr>
          <w:rFonts w:ascii="Times New Roman" w:hAnsi="Times New Roman"/>
          <w:sz w:val="32"/>
          <w:szCs w:val="32"/>
          <w:lang w:val="uk-UA"/>
        </w:rPr>
        <w:t>.</w:t>
      </w:r>
    </w:p>
    <w:p w:rsidR="00A625D1" w:rsidRPr="00507EA3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507EA3">
        <w:rPr>
          <w:rFonts w:ascii="Times New Roman" w:hAnsi="Times New Roman"/>
          <w:sz w:val="32"/>
          <w:szCs w:val="32"/>
          <w:lang w:val="uk-UA"/>
        </w:rPr>
        <w:t xml:space="preserve">У вікні </w:t>
      </w:r>
      <w:r w:rsidRPr="00507EA3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 вибираємо функцію </w:t>
      </w:r>
      <w:r w:rsidRPr="00507EA3">
        <w:rPr>
          <w:rFonts w:ascii="Times New Roman" w:hAnsi="Times New Roman"/>
          <w:i/>
          <w:sz w:val="32"/>
          <w:szCs w:val="32"/>
          <w:lang w:val="uk-UA"/>
        </w:rPr>
        <w:t>Data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507EA3">
        <w:rPr>
          <w:rFonts w:ascii="Times New Roman" w:hAnsi="Times New Roman"/>
          <w:i/>
          <w:sz w:val="32"/>
          <w:szCs w:val="32"/>
          <w:lang w:val="uk-UA"/>
        </w:rPr>
        <w:t>Канал – джер</w:t>
      </w:r>
      <w:r w:rsidRPr="00507EA3">
        <w:rPr>
          <w:rFonts w:ascii="Times New Roman" w:hAnsi="Times New Roman"/>
          <w:i/>
          <w:sz w:val="32"/>
          <w:szCs w:val="32"/>
          <w:lang w:val="uk-UA"/>
        </w:rPr>
        <w:t>е</w:t>
      </w:r>
      <w:r w:rsidRPr="00507EA3">
        <w:rPr>
          <w:rFonts w:ascii="Times New Roman" w:hAnsi="Times New Roman"/>
          <w:i/>
          <w:sz w:val="32"/>
          <w:szCs w:val="32"/>
          <w:lang w:val="uk-UA"/>
        </w:rPr>
        <w:t>ло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 – 4, </w:t>
      </w:r>
      <w:r w:rsidRPr="00507EA3">
        <w:rPr>
          <w:rFonts w:ascii="Times New Roman" w:hAnsi="Times New Roman"/>
          <w:i/>
          <w:sz w:val="32"/>
          <w:szCs w:val="32"/>
          <w:lang w:val="uk-UA"/>
        </w:rPr>
        <w:t>Канал – приймач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 – 4</w:t>
      </w:r>
      <w:r w:rsidRPr="00507EA3">
        <w:rPr>
          <w:rFonts w:ascii="Times New Roman" w:hAnsi="Times New Roman"/>
          <w:i/>
          <w:sz w:val="32"/>
          <w:szCs w:val="32"/>
          <w:lang w:val="uk-UA"/>
        </w:rPr>
        <w:t xml:space="preserve">. </w:t>
      </w:r>
      <w:r w:rsidRPr="00507EA3">
        <w:rPr>
          <w:rFonts w:ascii="Times New Roman" w:hAnsi="Times New Roman"/>
          <w:sz w:val="32"/>
          <w:szCs w:val="32"/>
          <w:lang w:val="uk-UA"/>
        </w:rPr>
        <w:t>Далі за допомогою команди «</w:t>
      </w:r>
      <w:r w:rsidRPr="00507EA3">
        <w:rPr>
          <w:rFonts w:ascii="Times New Roman" w:hAnsi="Times New Roman"/>
          <w:i/>
          <w:sz w:val="32"/>
          <w:szCs w:val="32"/>
          <w:lang w:val="uk-UA"/>
        </w:rPr>
        <w:t>Scale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» множимо графік на величину </w:t>
      </w:r>
      <w:r w:rsidRPr="00507EA3">
        <w:rPr>
          <w:rFonts w:ascii="Times New Roman" w:hAnsi="Times New Roman"/>
          <w:position w:val="-14"/>
          <w:sz w:val="32"/>
          <w:szCs w:val="32"/>
          <w:lang w:val="uk-UA"/>
        </w:rPr>
        <w:object w:dxaOrig="800" w:dyaOrig="440">
          <v:shape id="_x0000_i1045" type="#_x0000_t75" style="width:39.75pt;height:21.5pt" o:ole="">
            <v:imagedata r:id="rId46" o:title=""/>
          </v:shape>
          <o:OLEObject Type="Embed" ProgID="Equation.3" ShapeID="_x0000_i1045" DrawAspect="Content" ObjectID="_1515672698" r:id="rId47"/>
        </w:object>
      </w:r>
      <w:r w:rsidRPr="00507EA3">
        <w:rPr>
          <w:rFonts w:ascii="Times New Roman" w:hAnsi="Times New Roman"/>
          <w:sz w:val="32"/>
          <w:szCs w:val="32"/>
          <w:lang w:val="uk-UA"/>
        </w:rPr>
        <w:t>. Потім за допомогою команди «</w:t>
      </w:r>
      <w:r w:rsidRPr="00507EA3">
        <w:rPr>
          <w:rFonts w:ascii="Times New Roman" w:hAnsi="Times New Roman"/>
          <w:i/>
          <w:sz w:val="32"/>
          <w:szCs w:val="32"/>
          <w:lang w:val="uk-UA"/>
        </w:rPr>
        <w:t>Offset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» зміщаємо його по шкалі амплітуди на величину </w:t>
      </w:r>
      <w:r w:rsidRPr="00507EA3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46" type="#_x0000_t75" style="width:17.2pt;height:21.5pt" o:ole="">
            <v:imagedata r:id="rId48" o:title=""/>
          </v:shape>
          <o:OLEObject Type="Embed" ProgID="Equation.3" ShapeID="_x0000_i1046" DrawAspect="Content" ObjectID="_1515672699" r:id="rId49"/>
        </w:objec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 й одерж</w:t>
      </w:r>
      <w:r w:rsidRPr="00507EA3">
        <w:rPr>
          <w:rFonts w:ascii="Times New Roman" w:hAnsi="Times New Roman"/>
          <w:sz w:val="32"/>
          <w:szCs w:val="32"/>
          <w:lang w:val="uk-UA"/>
        </w:rPr>
        <w:t>у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ємо графік  </w:t>
      </w:r>
      <w:r w:rsidRPr="00507EA3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47" type="#_x0000_t75" style="width:17.2pt;height:21.5pt" o:ole="">
            <v:imagedata r:id="rId50" o:title=""/>
          </v:shape>
          <o:OLEObject Type="Embed" ProgID="Equation.3" ShapeID="_x0000_i1047" DrawAspect="Content" ObjectID="_1515672700" r:id="rId51"/>
        </w:object>
      </w:r>
      <w:r w:rsidRPr="00507EA3">
        <w:rPr>
          <w:rFonts w:ascii="Times New Roman" w:hAnsi="Times New Roman"/>
          <w:sz w:val="32"/>
          <w:szCs w:val="32"/>
          <w:lang w:val="uk-UA"/>
        </w:rPr>
        <w:t>.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07EA3">
        <w:rPr>
          <w:rFonts w:ascii="Times New Roman" w:hAnsi="Times New Roman"/>
          <w:sz w:val="32"/>
          <w:szCs w:val="32"/>
          <w:lang w:val="uk-UA"/>
        </w:rPr>
        <w:t xml:space="preserve">Канал № 5 побудова графіка </w:t>
      </w:r>
      <w:r w:rsidRPr="00507EA3">
        <w:rPr>
          <w:rFonts w:ascii="Times New Roman" w:hAnsi="Times New Roman"/>
          <w:position w:val="-6"/>
          <w:sz w:val="32"/>
          <w:szCs w:val="32"/>
          <w:lang w:val="uk-UA"/>
        </w:rPr>
        <w:object w:dxaOrig="480" w:dyaOrig="340">
          <v:shape id="_x0000_i1048" type="#_x0000_t75" style="width:23.65pt;height:17.2pt" o:ole="">
            <v:imagedata r:id="rId52" o:title=""/>
          </v:shape>
          <o:OLEObject Type="Embed" ProgID="Equation.3" ShapeID="_x0000_i1048" DrawAspect="Content" ObjectID="_1515672701" r:id="rId53"/>
        </w:objec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. У вікні </w:t>
      </w:r>
      <w:r w:rsidRPr="00507EA3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507EA3">
        <w:rPr>
          <w:rFonts w:ascii="Times New Roman" w:hAnsi="Times New Roman"/>
          <w:sz w:val="32"/>
          <w:szCs w:val="32"/>
          <w:lang w:val="uk-UA"/>
        </w:rPr>
        <w:t xml:space="preserve"> вибираємо функцію </w:t>
      </w:r>
      <w:r w:rsidRPr="00507EA3">
        <w:rPr>
          <w:rFonts w:ascii="Times New Roman" w:hAnsi="Times New Roman"/>
          <w:i/>
          <w:sz w:val="32"/>
          <w:szCs w:val="32"/>
          <w:lang w:val="uk-UA"/>
        </w:rPr>
        <w:t>Differential</w:t>
      </w:r>
      <w:r w:rsidRPr="00507EA3">
        <w:rPr>
          <w:rFonts w:ascii="Times New Roman" w:hAnsi="Times New Roman"/>
          <w:sz w:val="32"/>
          <w:szCs w:val="32"/>
          <w:lang w:val="uk-UA"/>
        </w:rPr>
        <w:t>. Диференціюємо графік за допом</w:t>
      </w:r>
      <w:r w:rsidRPr="00507EA3">
        <w:rPr>
          <w:rFonts w:ascii="Times New Roman" w:hAnsi="Times New Roman"/>
          <w:sz w:val="32"/>
          <w:szCs w:val="32"/>
          <w:lang w:val="uk-UA"/>
        </w:rPr>
        <w:t>о</w:t>
      </w:r>
      <w:r w:rsidRPr="00507EA3">
        <w:rPr>
          <w:rFonts w:ascii="Times New Roman" w:hAnsi="Times New Roman"/>
          <w:sz w:val="32"/>
          <w:szCs w:val="32"/>
          <w:lang w:val="uk-UA"/>
        </w:rPr>
        <w:t>гою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к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манди «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 xml:space="preserve">Diff </w:t>
      </w:r>
      <w:smartTag w:uri="urn:schemas-microsoft-com:office:smarttags" w:element="metricconverter">
        <w:smartTagPr>
          <w:attr w:name="ProductID" w:val="1 Pt"/>
        </w:smartTagPr>
        <w:r w:rsidRPr="009F06E1">
          <w:rPr>
            <w:rFonts w:ascii="Times New Roman" w:hAnsi="Times New Roman"/>
            <w:i/>
            <w:sz w:val="32"/>
            <w:szCs w:val="32"/>
            <w:lang w:val="uk-UA"/>
          </w:rPr>
          <w:t>1 Pt</w:t>
        </w:r>
      </w:smartTag>
      <w:r w:rsidRPr="009F06E1">
        <w:rPr>
          <w:rFonts w:ascii="Times New Roman" w:hAnsi="Times New Roman"/>
          <w:sz w:val="32"/>
          <w:szCs w:val="32"/>
          <w:lang w:val="uk-UA"/>
        </w:rPr>
        <w:t xml:space="preserve"> (Ch 8)». Джерело  – канал № 4, приймач  – канал № 5.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Канал № 6 – обчислення добутку </w:t>
      </w:r>
      <w:r w:rsidRPr="009F06E1">
        <w:rPr>
          <w:rFonts w:ascii="Times New Roman" w:hAnsi="Times New Roman"/>
          <w:position w:val="-6"/>
          <w:sz w:val="32"/>
          <w:szCs w:val="32"/>
          <w:lang w:val="uk-UA"/>
        </w:rPr>
        <w:object w:dxaOrig="859" w:dyaOrig="340">
          <v:shape id="_x0000_i1049" type="#_x0000_t75" style="width:43pt;height:17.2pt" o:ole="">
            <v:imagedata r:id="rId54" o:title=""/>
          </v:shape>
          <o:OLEObject Type="Embed" ProgID="Equation.3" ShapeID="_x0000_i1049" DrawAspect="Content" ObjectID="_1515672702" r:id="rId55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, що з</w:t>
      </w:r>
      <w:r>
        <w:rPr>
          <w:rFonts w:ascii="Times New Roman" w:hAnsi="Times New Roman"/>
          <w:sz w:val="32"/>
          <w:szCs w:val="32"/>
          <w:lang w:val="uk-UA"/>
        </w:rPr>
        <w:t>находиться під знаком інтегралу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у формулі </w:t>
      </w:r>
      <w:r w:rsidRPr="007D5667">
        <w:rPr>
          <w:rFonts w:ascii="Times New Roman" w:hAnsi="Times New Roman"/>
          <w:position w:val="-40"/>
          <w:sz w:val="32"/>
          <w:szCs w:val="32"/>
          <w:lang w:val="uk-UA"/>
        </w:rPr>
        <w:object w:dxaOrig="2120" w:dyaOrig="960">
          <v:shape id="_x0000_i1050" type="#_x0000_t75" style="width:106.4pt;height:48.35pt" o:ole="">
            <v:imagedata r:id="rId56" o:title=""/>
          </v:shape>
          <o:OLEObject Type="Embed" ProgID="Equation.3" ShapeID="_x0000_i1050" DrawAspect="Content" ObjectID="_1515672703" r:id="rId57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. Для цього необхідно дані к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налу № 3 помножити на дані каналу № 5. У вікні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вибираємо функцію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Аrіthmеtісs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і команду «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помножити</w:t>
      </w:r>
      <w:r w:rsidRPr="009F06E1">
        <w:rPr>
          <w:rFonts w:ascii="Times New Roman" w:hAnsi="Times New Roman"/>
          <w:sz w:val="32"/>
          <w:szCs w:val="32"/>
          <w:lang w:val="uk-UA"/>
        </w:rPr>
        <w:t>».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07EA3">
        <w:rPr>
          <w:rFonts w:ascii="Times New Roman" w:hAnsi="Times New Roman"/>
          <w:b/>
          <w:i/>
          <w:sz w:val="32"/>
          <w:szCs w:val="32"/>
          <w:lang w:val="uk-UA"/>
        </w:rPr>
        <w:t>Обчислення середнього індикаторного тиску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. 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Канал № 7. У вікні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вибираємо функцію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Integral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функції інте</w:t>
      </w:r>
      <w:r w:rsidRPr="009F06E1">
        <w:rPr>
          <w:rFonts w:ascii="Times New Roman" w:hAnsi="Times New Roman"/>
          <w:sz w:val="32"/>
          <w:szCs w:val="32"/>
          <w:lang w:val="uk-UA"/>
        </w:rPr>
        <w:t>г</w:t>
      </w:r>
      <w:r w:rsidRPr="009F06E1">
        <w:rPr>
          <w:rFonts w:ascii="Times New Roman" w:hAnsi="Times New Roman"/>
          <w:sz w:val="32"/>
          <w:szCs w:val="32"/>
          <w:lang w:val="uk-UA"/>
        </w:rPr>
        <w:t>рування с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гналів. Джерело  – канал № 6, приймач  – канал № 7.</w:t>
      </w:r>
    </w:p>
    <w:p w:rsidR="00A625D1" w:rsidRPr="009F06E1" w:rsidRDefault="00A625D1" w:rsidP="00A625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За допомогою команди «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Integral 1 Pt</w:t>
      </w:r>
      <w:r w:rsidRPr="009F06E1">
        <w:rPr>
          <w:rFonts w:ascii="Times New Roman" w:hAnsi="Times New Roman"/>
          <w:sz w:val="32"/>
          <w:szCs w:val="32"/>
          <w:lang w:val="uk-UA"/>
        </w:rPr>
        <w:t>» інтегруємо графік з к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налу № 6. Потім у вікні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вибираємо функцію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Data</w:t>
      </w:r>
      <w:r w:rsidRPr="009F06E1">
        <w:rPr>
          <w:rFonts w:ascii="Times New Roman" w:hAnsi="Times New Roman"/>
          <w:sz w:val="32"/>
          <w:szCs w:val="32"/>
          <w:lang w:val="uk-UA"/>
        </w:rPr>
        <w:t>. Далі за д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помогою команди «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Scale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» множимо графік на величину </w:t>
      </w:r>
      <w:r w:rsidRPr="00507EA3">
        <w:rPr>
          <w:rFonts w:ascii="Times New Roman" w:hAnsi="Times New Roman"/>
          <w:position w:val="-14"/>
          <w:sz w:val="32"/>
          <w:szCs w:val="32"/>
          <w:lang w:val="uk-UA"/>
        </w:rPr>
        <w:object w:dxaOrig="660" w:dyaOrig="440">
          <v:shape id="_x0000_i1051" type="#_x0000_t75" style="width:33.3pt;height:21.5pt" o:ole="">
            <v:imagedata r:id="rId58" o:title=""/>
          </v:shape>
          <o:OLEObject Type="Embed" ProgID="Equation.3" ShapeID="_x0000_i1051" DrawAspect="Content" ObjectID="_1515672704" r:id="rId59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. Наприкінці цього графіка одержуємо чисельне значення сер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днього індикаторного тиску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52" type="#_x0000_t75" style="width:17.2pt;height:21.5pt" o:ole="">
            <v:imagedata r:id="rId60" o:title=""/>
          </v:shape>
          <o:OLEObject Type="Embed" ProgID="Equation.3" ShapeID="_x0000_i1052" DrawAspect="Content" ObjectID="_1515672705" r:id="rId61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A625D1" w:rsidRPr="009F06E1" w:rsidRDefault="00A625D1" w:rsidP="00A625D1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 xml:space="preserve">Крім того, можна побудувати індикаторну діаграму в </w:t>
      </w:r>
      <w:r w:rsidRPr="009F06E1">
        <w:rPr>
          <w:rFonts w:ascii="Times New Roman" w:hAnsi="Times New Roman"/>
          <w:position w:val="-6"/>
          <w:sz w:val="32"/>
          <w:szCs w:val="32"/>
          <w:lang w:val="uk-UA"/>
        </w:rPr>
        <w:object w:dxaOrig="780" w:dyaOrig="320">
          <v:shape id="_x0000_i1053" type="#_x0000_t75" style="width:38.7pt;height:16.1pt" o:ole="">
            <v:imagedata r:id="rId62" o:title=""/>
          </v:shape>
          <o:OLEObject Type="Embed" ProgID="Equation.3" ShapeID="_x0000_i1053" DrawAspect="Content" ObjectID="_1515672706" r:id="rId63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коорд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натах, використовуючи в підменю «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Аналіз</w:t>
      </w:r>
      <w:r w:rsidRPr="009F06E1">
        <w:rPr>
          <w:rFonts w:ascii="Times New Roman" w:hAnsi="Times New Roman"/>
          <w:sz w:val="32"/>
          <w:szCs w:val="32"/>
          <w:lang w:val="uk-UA"/>
        </w:rPr>
        <w:t>» команду «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X –Y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Осцило</w:t>
      </w:r>
      <w:r w:rsidRPr="009F06E1">
        <w:rPr>
          <w:rFonts w:ascii="Times New Roman" w:hAnsi="Times New Roman"/>
          <w:sz w:val="32"/>
          <w:szCs w:val="32"/>
          <w:lang w:val="uk-UA"/>
        </w:rPr>
        <w:t>г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раф». Далі вказати по шкалі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Х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об’єм циліндра (графік у каналі № 4), а по шк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лі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Y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тиск у циліндрі (графік у каналі № 3).</w:t>
      </w:r>
    </w:p>
    <w:p w:rsidR="00A625D1" w:rsidRPr="009F06E1" w:rsidRDefault="00A625D1" w:rsidP="00A625D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25D1" w:rsidRPr="009F06E1" w:rsidRDefault="00A625D1" w:rsidP="00A625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A625D1" w:rsidRPr="00507EA3" w:rsidRDefault="00A625D1" w:rsidP="00A625D1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A625D1" w:rsidRPr="009F06E1" w:rsidRDefault="00A625D1" w:rsidP="00A625D1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 визначити тиск у циліндрі</w:t>
      </w:r>
      <w:r w:rsidRPr="009F06E1">
        <w:rPr>
          <w:rFonts w:ascii="Times New Roman" w:hAnsi="Times New Roman"/>
          <w:sz w:val="32"/>
          <w:szCs w:val="32"/>
        </w:rPr>
        <w:t>?</w:t>
      </w:r>
    </w:p>
    <w:p w:rsidR="00A625D1" w:rsidRPr="009F06E1" w:rsidRDefault="00A625D1" w:rsidP="00A625D1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 визначити кінематичну функцію</w:t>
      </w:r>
      <w:r w:rsidRPr="009F06E1">
        <w:rPr>
          <w:rFonts w:ascii="Times New Roman" w:hAnsi="Times New Roman"/>
          <w:sz w:val="32"/>
          <w:szCs w:val="32"/>
        </w:rPr>
        <w:t>?</w:t>
      </w:r>
    </w:p>
    <w:p w:rsidR="00A625D1" w:rsidRPr="009F06E1" w:rsidRDefault="00A625D1" w:rsidP="00A625D1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 обчислити поточні значення об’єму циліндра</w:t>
      </w:r>
      <w:r w:rsidRPr="009F06E1">
        <w:rPr>
          <w:rFonts w:ascii="Times New Roman" w:hAnsi="Times New Roman"/>
          <w:sz w:val="32"/>
          <w:szCs w:val="32"/>
        </w:rPr>
        <w:t>?</w:t>
      </w:r>
    </w:p>
    <w:p w:rsidR="00A625D1" w:rsidRPr="009F06E1" w:rsidRDefault="00A625D1" w:rsidP="00A625D1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 здійснити фільтрацію сигналу тиску від перешкод</w:t>
      </w:r>
      <w:r w:rsidRPr="009F06E1">
        <w:rPr>
          <w:rFonts w:ascii="Times New Roman" w:hAnsi="Times New Roman"/>
          <w:sz w:val="32"/>
          <w:szCs w:val="32"/>
        </w:rPr>
        <w:t>?</w:t>
      </w:r>
    </w:p>
    <w:p w:rsidR="00A625D1" w:rsidRDefault="00A625D1" w:rsidP="00A625D1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 обчислити середній індикаторний тиск</w:t>
      </w:r>
      <w:r w:rsidRPr="009F06E1">
        <w:rPr>
          <w:rFonts w:ascii="Times New Roman" w:hAnsi="Times New Roman"/>
          <w:sz w:val="32"/>
          <w:szCs w:val="32"/>
        </w:rPr>
        <w:t>?</w:t>
      </w:r>
    </w:p>
    <w:p w:rsidR="00E96627" w:rsidRDefault="00A625D1">
      <w:bookmarkStart w:id="0" w:name="_GoBack"/>
      <w:bookmarkEnd w:id="0"/>
    </w:p>
    <w:sectPr w:rsidR="00E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B12EE"/>
    <w:multiLevelType w:val="hybridMultilevel"/>
    <w:tmpl w:val="DD0CC9C8"/>
    <w:lvl w:ilvl="0" w:tplc="154C4C3A">
      <w:start w:val="1"/>
      <w:numFmt w:val="bullet"/>
      <w:lvlText w:val=""/>
      <w:lvlJc w:val="left"/>
      <w:pPr>
        <w:ind w:left="2925" w:hanging="10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54F0607"/>
    <w:multiLevelType w:val="hybridMultilevel"/>
    <w:tmpl w:val="D6228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62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06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30A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A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C7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63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80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67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DA3728"/>
    <w:multiLevelType w:val="hybridMultilevel"/>
    <w:tmpl w:val="687AB0F6"/>
    <w:lvl w:ilvl="0" w:tplc="710E8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B3FA0"/>
    <w:multiLevelType w:val="hybridMultilevel"/>
    <w:tmpl w:val="3D3EF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1"/>
    <w:rsid w:val="001023D7"/>
    <w:rsid w:val="004916D8"/>
    <w:rsid w:val="009A457D"/>
    <w:rsid w:val="009C1396"/>
    <w:rsid w:val="00A625D1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BACF-6582-4F38-BEF9-A90902A9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D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2016-01-30T13:24:00Z</dcterms:created>
  <dcterms:modified xsi:type="dcterms:W3CDTF">2016-01-30T13:24:00Z</dcterms:modified>
</cp:coreProperties>
</file>