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93" w:rsidRPr="009F06E1" w:rsidRDefault="009F1793" w:rsidP="009F1793">
      <w:pPr>
        <w:tabs>
          <w:tab w:val="left" w:pos="3894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18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ВИЗНАЧЕННЯ ШВИДКІСНИХ І </w:t>
      </w: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НАВАНТАЖУВАЛЬНИХ ХАРАКТЕРИСТИК 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ДВИГ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У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НА ВАЗ</w:t>
      </w:r>
      <w:r w:rsidRPr="009F06E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–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 21083 </w:t>
      </w: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Вивчити характеристику силового агрегату ВАЗ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21083 і од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рж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ти практичні навички по визначенню ефективних показників на випробув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льному ст</w:t>
      </w:r>
      <w:r>
        <w:rPr>
          <w:rFonts w:ascii="Times New Roman" w:hAnsi="Times New Roman"/>
          <w:sz w:val="32"/>
          <w:szCs w:val="32"/>
          <w:lang w:val="uk-UA"/>
        </w:rPr>
        <w:t>енді за допомогою інформаційно-</w:t>
      </w:r>
      <w:r w:rsidRPr="009F06E1">
        <w:rPr>
          <w:rFonts w:ascii="Times New Roman" w:hAnsi="Times New Roman"/>
          <w:sz w:val="32"/>
          <w:szCs w:val="32"/>
          <w:lang w:val="uk-UA"/>
        </w:rPr>
        <w:t>вимірювального комплексу при роботі двигуна по швидкісній або навантажувальній хара</w:t>
      </w:r>
      <w:r w:rsidRPr="009F06E1">
        <w:rPr>
          <w:rFonts w:ascii="Times New Roman" w:hAnsi="Times New Roman"/>
          <w:sz w:val="32"/>
          <w:szCs w:val="32"/>
          <w:lang w:val="uk-UA"/>
        </w:rPr>
        <w:t>к</w:t>
      </w:r>
      <w:r w:rsidRPr="009F06E1">
        <w:rPr>
          <w:rFonts w:ascii="Times New Roman" w:hAnsi="Times New Roman"/>
          <w:sz w:val="32"/>
          <w:szCs w:val="32"/>
          <w:lang w:val="uk-UA"/>
        </w:rPr>
        <w:t>теристиці.</w:t>
      </w: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4A70ED" w:rsidRDefault="009F1793" w:rsidP="009F179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9F1793" w:rsidRPr="00C004E6" w:rsidRDefault="009F1793" w:rsidP="009F1793">
      <w:pPr>
        <w:spacing w:after="0" w:line="240" w:lineRule="auto"/>
        <w:rPr>
          <w:rFonts w:ascii="Times New Roman" w:hAnsi="Times New Roman"/>
          <w:sz w:val="32"/>
          <w:szCs w:val="32"/>
          <w:lang w:val="uk-UA" w:eastAsia="ko-KR"/>
        </w:rPr>
      </w:pPr>
    </w:p>
    <w:p w:rsidR="009F1793" w:rsidRPr="009F06E1" w:rsidRDefault="009F1793" w:rsidP="009F179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ипробувальний стенд із силовим агрегатом ВАЗ – 21083.</w:t>
      </w:r>
    </w:p>
    <w:p w:rsidR="009F1793" w:rsidRPr="009F06E1" w:rsidRDefault="009F1793" w:rsidP="009F179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Інформаційно-вимірювальний комплекс.</w:t>
      </w: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Загальні відомості про стендові випроб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у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вання</w:t>
      </w:r>
    </w:p>
    <w:p w:rsidR="009F1793" w:rsidRPr="009F06E1" w:rsidRDefault="009F1793" w:rsidP="009F179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Новий або капітально відремонтований двигун перш, ніж 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дійти в експлуатацію, повинен пройти холодне й гаряче обкатува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ня, у процесі яких відбувається приробляння тертьових поверхонь деталей. По закінченні обкатування визначають ефективні та інд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каторні показники двигуна. Звичайно ці завдання вирішують на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пробувальних стендах. Крім того, на подібних стендах знімають швидкісну й навантажувальну характеристики двигуна, по яких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вчають динамічні й економічні характеристики автомобілів, оцін</w:t>
      </w:r>
      <w:r w:rsidRPr="009F06E1">
        <w:rPr>
          <w:rFonts w:ascii="Times New Roman" w:hAnsi="Times New Roman"/>
          <w:sz w:val="32"/>
          <w:szCs w:val="32"/>
          <w:lang w:val="uk-UA"/>
        </w:rPr>
        <w:t>ю</w:t>
      </w:r>
      <w:r w:rsidRPr="009F06E1">
        <w:rPr>
          <w:rFonts w:ascii="Times New Roman" w:hAnsi="Times New Roman"/>
          <w:sz w:val="32"/>
          <w:szCs w:val="32"/>
          <w:lang w:val="uk-UA"/>
        </w:rPr>
        <w:t>ють їхні коефіцієнти пристосовності по крутному моменту та част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ті обертання колінчастого вала, визначають йог</w:t>
      </w:r>
      <w:r>
        <w:rPr>
          <w:rFonts w:ascii="Times New Roman" w:hAnsi="Times New Roman"/>
          <w:sz w:val="32"/>
          <w:szCs w:val="32"/>
          <w:lang w:val="uk-UA"/>
        </w:rPr>
        <w:t>о експл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атаційні властивості і </w:t>
      </w:r>
      <w:r w:rsidRPr="009F06E1">
        <w:rPr>
          <w:rFonts w:ascii="Times New Roman" w:hAnsi="Times New Roman"/>
          <w:sz w:val="32"/>
          <w:szCs w:val="32"/>
          <w:lang w:val="uk-UA"/>
        </w:rPr>
        <w:t>створюють базу даних, необхідну для контролю техн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чного стану у пр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цесі експлуатації двигуна.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Випробувальний стенд повинен забезпечувати функціонування дв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гуна у всьому діапазоні режимів його роботи від холостого ходу до номінального режиму з дотриманням нормального теплового режиму двигуна, відводу відпрацьованих  газів і вимірювання всіх параметрів, необхідних для рішення поставленого завдання. Як </w:t>
      </w: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пр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вило, потужність, що розвивається двигуном, поглинають за доп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огою навантаж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вального пристрою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гальма, а основні параметри, що характеризують режим роботи двигуна,  – крутний момент і ча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оту обертання колінчастого вала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вимірюють відповідними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ладами. </w:t>
      </w: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Коротка характеристика силового агрегату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ВАЗ </w:t>
      </w:r>
      <w:r>
        <w:rPr>
          <w:rFonts w:ascii="Times New Roman" w:hAnsi="Times New Roman"/>
          <w:b/>
          <w:sz w:val="36"/>
          <w:szCs w:val="36"/>
          <w:lang w:val="uk-UA"/>
        </w:rPr>
        <w:t>–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 21083</w:t>
      </w:r>
    </w:p>
    <w:p w:rsidR="009F1793" w:rsidRPr="00D47107" w:rsidRDefault="009F1793" w:rsidP="009F179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Силовий агрегат ВАЗ – 21083 призначений для передньоприв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дних автомобілів. Він складається із двигуна, зчеплення, коробки пере</w:t>
      </w:r>
      <w:r>
        <w:rPr>
          <w:rFonts w:ascii="Times New Roman" w:hAnsi="Times New Roman"/>
          <w:sz w:val="32"/>
          <w:szCs w:val="32"/>
          <w:lang w:val="uk-UA"/>
        </w:rPr>
        <w:t>дач (К</w:t>
      </w:r>
      <w:r w:rsidRPr="009F06E1">
        <w:rPr>
          <w:rFonts w:ascii="Times New Roman" w:hAnsi="Times New Roman"/>
          <w:sz w:val="32"/>
          <w:szCs w:val="32"/>
          <w:lang w:val="uk-UA"/>
        </w:rPr>
        <w:t>П) із головною циліндричною косозубою передачею. Диференціал  – симетричний, конічний із двома сател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тами.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Передаточні числа К</w:t>
      </w:r>
      <w:r w:rsidRPr="009F06E1">
        <w:rPr>
          <w:rFonts w:ascii="Times New Roman" w:hAnsi="Times New Roman"/>
          <w:b/>
          <w:i/>
          <w:sz w:val="32"/>
          <w:szCs w:val="32"/>
          <w:lang w:val="uk-UA"/>
        </w:rPr>
        <w:t>П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1 – 3,636; 2 – 1,95; 3 – 1,357; 4 – 0,941; 5 – 0,783; З.Х. – 3,53;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Головна передача </w:t>
      </w:r>
      <w:r w:rsidRPr="009F06E1">
        <w:rPr>
          <w:rFonts w:ascii="Times New Roman" w:hAnsi="Times New Roman"/>
          <w:sz w:val="32"/>
          <w:szCs w:val="32"/>
          <w:lang w:val="uk-UA"/>
        </w:rPr>
        <w:t>– 3,7.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Двигун моделі ВАЗ – 21083 – чотиритактний чотирициліндр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вий рядний двигун рідинного охолодження із примусовим запал</w:t>
      </w:r>
      <w:r w:rsidRPr="009F06E1">
        <w:rPr>
          <w:rFonts w:ascii="Times New Roman" w:hAnsi="Times New Roman"/>
          <w:sz w:val="32"/>
          <w:szCs w:val="32"/>
          <w:lang w:val="uk-UA"/>
        </w:rPr>
        <w:t>ю</w:t>
      </w:r>
      <w:r w:rsidRPr="009F06E1">
        <w:rPr>
          <w:rFonts w:ascii="Times New Roman" w:hAnsi="Times New Roman"/>
          <w:sz w:val="32"/>
          <w:szCs w:val="32"/>
          <w:lang w:val="uk-UA"/>
        </w:rPr>
        <w:t>ванням, із зовнішнім сумішоутворенням. Система керування мікр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процесорна Bosch Motronic</w:t>
      </w:r>
      <w:r w:rsidRPr="009F06E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bCs/>
          <w:sz w:val="32"/>
          <w:szCs w:val="32"/>
          <w:lang w:val="uk-UA"/>
        </w:rPr>
        <w:t>MР 7.0.</w:t>
      </w:r>
      <w:r w:rsidRPr="009F06E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Вона забезпечує комплексне к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рування паливоподачею шляхом попарно – паралельного розпод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леного упорскування бензину у впускний колектор, високоенерг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тичною системою запалювання з коту</w:t>
      </w:r>
      <w:r w:rsidRPr="009F06E1">
        <w:rPr>
          <w:rFonts w:ascii="Times New Roman" w:hAnsi="Times New Roman"/>
          <w:sz w:val="32"/>
          <w:szCs w:val="32"/>
          <w:lang w:val="uk-UA"/>
        </w:rPr>
        <w:t>ш</w:t>
      </w:r>
      <w:r w:rsidRPr="009F06E1">
        <w:rPr>
          <w:rFonts w:ascii="Times New Roman" w:hAnsi="Times New Roman"/>
          <w:sz w:val="32"/>
          <w:szCs w:val="32"/>
          <w:lang w:val="uk-UA"/>
        </w:rPr>
        <w:t>ками – модулями, кожна з яких обслуговує два циліндри, і системою зн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ження токсичності із трикомпонентним нейтралізатором і 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6.1pt" o:ole="">
            <v:imagedata r:id="rId5" o:title=""/>
          </v:shape>
          <o:OLEObject Type="Embed" ProgID="Equation.3" ShapeID="_x0000_i1025" DrawAspect="Content" ObjectID="_1515672136" r:id="rId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зондом.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Система паливоподачі циркуляційна. Паливний насос загли</w:t>
      </w:r>
      <w:r w:rsidRPr="009F06E1">
        <w:rPr>
          <w:rFonts w:ascii="Times New Roman" w:hAnsi="Times New Roman"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ного типу, виконаний у вигляді моноблока з насосом і електропр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водом у загальному корпусі. Форсунки – електромагнітні клапа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ні. Вони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єднані попарно (1 та 4; 2 та 3) і кожна пара включається по черзі через 180 гр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дусів повороту колінчастого вала</w:t>
      </w:r>
      <w:r>
        <w:rPr>
          <w:rFonts w:ascii="Times New Roman" w:hAnsi="Times New Roman"/>
          <w:sz w:val="32"/>
          <w:szCs w:val="32"/>
          <w:lang w:val="uk-UA"/>
        </w:rPr>
        <w:t xml:space="preserve"> один раз за один оберт колінча</w:t>
      </w:r>
      <w:r w:rsidRPr="009F06E1">
        <w:rPr>
          <w:rFonts w:ascii="Times New Roman" w:hAnsi="Times New Roman"/>
          <w:sz w:val="32"/>
          <w:szCs w:val="32"/>
          <w:lang w:val="uk-UA"/>
        </w:rPr>
        <w:t>того в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ла.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9F06E1">
        <w:rPr>
          <w:rFonts w:ascii="Times New Roman" w:hAnsi="Times New Roman"/>
          <w:b/>
          <w:i/>
          <w:sz w:val="32"/>
          <w:szCs w:val="32"/>
          <w:lang w:val="uk-UA"/>
        </w:rPr>
        <w:t>Технічна характеристика двигуна.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Діаметр циліндра – 82∙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10 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>
        <w:rPr>
          <w:rFonts w:ascii="Times New Roman" w:hAnsi="Times New Roman"/>
          <w:sz w:val="32"/>
          <w:szCs w:val="32"/>
          <w:lang w:val="uk-UA"/>
        </w:rPr>
        <w:t xml:space="preserve"> м;  хід поршня – 71∙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10 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м;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обочий об’єм  циліндрів – 1,449∙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10 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м 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Ступінь стиску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– 9,9.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Потужність номінальна (нетто) – 51,5 кВт, при частоті обе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тання 5600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Частота обертання колінчатого вала: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мінімальна – 800…940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>; номінальна – 5600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максимальна – 5800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Максимальний крутний момент, Н</w:t>
      </w:r>
      <w:r w:rsidRPr="009F06E1">
        <w:rPr>
          <w:rFonts w:ascii="Times New Roman" w:hAnsi="Times New Roman"/>
          <w:sz w:val="32"/>
          <w:szCs w:val="32"/>
          <w:lang w:val="uk-UA"/>
        </w:rPr>
        <w:sym w:font="Symbol" w:char="F0D7"/>
      </w:r>
      <w:r w:rsidRPr="009F06E1">
        <w:rPr>
          <w:rFonts w:ascii="Times New Roman" w:hAnsi="Times New Roman"/>
          <w:sz w:val="32"/>
          <w:szCs w:val="32"/>
          <w:lang w:val="uk-UA"/>
        </w:rPr>
        <w:t>м – 106,4 при частоті обе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тання колінчатого вала 3400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Порядок роботи циліндрів 1 –3 –4 –2.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Паливо – бензин А – 95. </w:t>
      </w:r>
      <w:r>
        <w:rPr>
          <w:rFonts w:ascii="Times New Roman" w:hAnsi="Times New Roman"/>
          <w:sz w:val="32"/>
          <w:szCs w:val="32"/>
          <w:lang w:val="uk-UA"/>
        </w:rPr>
        <w:t>Густина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палива – 0,760 г/см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3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Pr="009F06E1" w:rsidRDefault="009F1793" w:rsidP="009F1793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Електронний блок системи упорскування забезпечує програ</w:t>
      </w:r>
      <w:r w:rsidRPr="009F06E1">
        <w:rPr>
          <w:rFonts w:ascii="Times New Roman" w:hAnsi="Times New Roman"/>
          <w:sz w:val="32"/>
          <w:szCs w:val="32"/>
          <w:lang w:val="uk-UA"/>
        </w:rPr>
        <w:t>м</w:t>
      </w:r>
      <w:r w:rsidRPr="009F06E1">
        <w:rPr>
          <w:rFonts w:ascii="Times New Roman" w:hAnsi="Times New Roman"/>
          <w:sz w:val="32"/>
          <w:szCs w:val="32"/>
          <w:lang w:val="uk-UA"/>
        </w:rPr>
        <w:t>не керування процесом підготовки паливоповітряної суміші на о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нові інфо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мації, одержуваної від датчиків, установлених на двигуні. Після оцінки даних, що надходять від датчиків у вигляді електри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них сигналів, і відповідних обчислень електронний блок подає ел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ктричні керуючі сигнали на електромагнітні форсунки, які забезп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чують дрібне розпилювання бензину. Циклова подача палива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значається електронним блоком по набл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женій ф</w:t>
      </w:r>
      <w:r>
        <w:rPr>
          <w:rFonts w:ascii="Times New Roman" w:hAnsi="Times New Roman"/>
          <w:sz w:val="32"/>
          <w:szCs w:val="32"/>
          <w:lang w:val="uk-UA"/>
        </w:rPr>
        <w:t>ормулі</w:t>
      </w:r>
    </w:p>
    <w:p w:rsidR="009F1793" w:rsidRPr="00D246F2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object w:dxaOrig="19200" w:dyaOrig="15360">
          <v:shape id="_x0000_s1026" type="#_x0000_t75" style="position:absolute;left:0;text-align:left;margin-left:51.3pt;margin-top:5.4pt;width:11pt;height:21pt;z-index:251659264" fillcolor="window">
            <v:imagedata r:id="rId7" o:title=""/>
          </v:shape>
          <o:OLEObject Type="Embed" ProgID="Equation.3" ShapeID="_x0000_s1026" DrawAspect="Content" ObjectID="_1515672181" r:id="rId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454F0">
        <w:rPr>
          <w:rFonts w:ascii="Times New Roman" w:hAnsi="Times New Roman"/>
          <w:position w:val="-16"/>
          <w:sz w:val="32"/>
          <w:szCs w:val="32"/>
          <w:lang w:val="uk-UA"/>
        </w:rPr>
        <w:object w:dxaOrig="3680" w:dyaOrig="499">
          <v:shape id="_x0000_i1026" type="#_x0000_t75" style="width:183.75pt;height:24.7pt" o:ole="" fillcolor="window">
            <v:imagedata r:id="rId9" o:title=""/>
          </v:shape>
          <o:OLEObject Type="Embed" ProgID="Equation.3" ShapeID="_x0000_i1026" DrawAspect="Content" ObjectID="_1515672137" r:id="rId1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1)</w:t>
      </w:r>
    </w:p>
    <w:p w:rsidR="009F1793" w:rsidRPr="00D246F2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700" w:dyaOrig="440">
          <v:shape id="_x0000_i1027" type="#_x0000_t75" style="width:35.45pt;height:21.5pt" o:ole="">
            <v:imagedata r:id="rId11" o:title=""/>
          </v:shape>
          <o:OLEObject Type="Embed" ProgID="Equation.3" ShapeID="_x0000_i1027" DrawAspect="Content" ObjectID="_1515672138" r:id="rId1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ефективний прохідний перетин розпилювача фо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сунки; </w:t>
      </w:r>
    </w:p>
    <w:p w:rsidR="009F1793" w:rsidRDefault="009F1793" w:rsidP="009F179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9454F0">
        <w:rPr>
          <w:rFonts w:ascii="Times New Roman" w:hAnsi="Times New Roman"/>
          <w:position w:val="-12"/>
          <w:sz w:val="32"/>
          <w:szCs w:val="32"/>
          <w:lang w:val="uk-UA"/>
        </w:rPr>
        <w:object w:dxaOrig="380" w:dyaOrig="420">
          <v:shape id="_x0000_i1028" type="#_x0000_t75" style="width:19.35pt;height:21.5pt" o:ole="" fillcolor="window">
            <v:imagedata r:id="rId13" o:title=""/>
          </v:shape>
          <o:OLEObject Type="Embed" ProgID="Equation.3" ShapeID="_x0000_i1028" DrawAspect="Content" ObjectID="_1515672139" r:id="rId1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–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щільність палива;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454F0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29" type="#_x0000_t75" style="width:26.85pt;height:21.5pt" o:ole="">
            <v:imagedata r:id="rId15" o:title=""/>
          </v:shape>
          <o:OLEObject Type="Embed" ProgID="Equation.3" ShapeID="_x0000_i1029" DrawAspect="Content" ObjectID="_1515672140" r:id="rId1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– перепад тиску палива на форсу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ці;</w:t>
      </w:r>
    </w:p>
    <w:p w:rsidR="009F1793" w:rsidRPr="009F06E1" w:rsidRDefault="009F1793" w:rsidP="009F179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30" type="#_x0000_t75" style="width:18.25pt;height:21.5pt" o:ole="">
            <v:imagedata r:id="rId17" o:title=""/>
          </v:shape>
          <o:OLEObject Type="Embed" ProgID="Equation.3" ShapeID="_x0000_i1030" DrawAspect="Content" ObjectID="_1515672141" r:id="rId1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тривалість кер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ючих сигналів;</w:t>
      </w:r>
    </w:p>
    <w:p w:rsidR="009F1793" w:rsidRPr="00D246F2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Всі перераховані параметри передбачаються постійними. Тому ци</w:t>
      </w:r>
      <w:r w:rsidRPr="009F06E1">
        <w:rPr>
          <w:rFonts w:ascii="Times New Roman" w:hAnsi="Times New Roman"/>
          <w:sz w:val="32"/>
          <w:szCs w:val="32"/>
          <w:lang w:val="uk-UA"/>
        </w:rPr>
        <w:t>к</w:t>
      </w:r>
      <w:r w:rsidRPr="009F06E1">
        <w:rPr>
          <w:rFonts w:ascii="Times New Roman" w:hAnsi="Times New Roman"/>
          <w:sz w:val="32"/>
          <w:szCs w:val="32"/>
          <w:lang w:val="uk-UA"/>
        </w:rPr>
        <w:t>лова подача визначається тривалістю керуючих імпульсів, що визначаєт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по формулі</w:t>
      </w:r>
    </w:p>
    <w:p w:rsidR="009F1793" w:rsidRPr="00D246F2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365D9">
        <w:rPr>
          <w:rFonts w:ascii="Times New Roman" w:hAnsi="Times New Roman"/>
          <w:position w:val="-18"/>
          <w:sz w:val="32"/>
          <w:szCs w:val="32"/>
          <w:lang w:val="uk-UA"/>
        </w:rPr>
        <w:object w:dxaOrig="4459" w:dyaOrig="480">
          <v:shape id="_x0000_i1031" type="#_x0000_t75" style="width:222.45pt;height:23.65pt" o:ole="">
            <v:imagedata r:id="rId19" o:title=""/>
          </v:shape>
          <o:OLEObject Type="Embed" ProgID="Equation.3" ShapeID="_x0000_i1031" DrawAspect="Content" ObjectID="_1515672142" r:id="rId2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2)</w:t>
      </w:r>
    </w:p>
    <w:p w:rsidR="009F1793" w:rsidRPr="005365D9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18"/>
          <w:sz w:val="32"/>
          <w:szCs w:val="32"/>
          <w:lang w:val="uk-UA"/>
        </w:rPr>
        <w:object w:dxaOrig="2460" w:dyaOrig="480">
          <v:shape id="_x0000_i1032" type="#_x0000_t75" style="width:122.5pt;height:23.65pt" o:ole="">
            <v:imagedata r:id="rId21" o:title=""/>
          </v:shape>
          <o:OLEObject Type="Embed" ProgID="Equation.3" ShapeID="_x0000_i1032" DrawAspect="Content" ObjectID="_1515672143" r:id="rId2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– коефіцієнти, що враховують темпер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туру</w:t>
      </w:r>
    </w:p>
    <w:p w:rsidR="009F1793" w:rsidRPr="009F06E1" w:rsidRDefault="009F1793" w:rsidP="009F1793">
      <w:pPr>
        <w:tabs>
          <w:tab w:val="left" w:pos="-4962"/>
        </w:tabs>
        <w:spacing w:after="0" w:line="240" w:lineRule="auto"/>
        <w:ind w:left="156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охолодної рідини, температуру повітря, прискорення при х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лодному двигуні і склад відпрацьованих газів, відповідно, (визначаються з коригувальних матриць по сигналах відповідних датчиків);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33" type="#_x0000_t75" style="width:17.2pt;height:21.5pt" o:ole="">
            <v:imagedata r:id="rId23" o:title=""/>
          </v:shape>
          <o:OLEObject Type="Embed" ProgID="Equation.3" ShapeID="_x0000_i1033" DrawAspect="Content" ObjectID="_1515672144" r:id="rId2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– час, вибраний з б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зової матриці, як функція частоти обертання колінчаст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го вала і навантаження, яке визначається по сигналу да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z w:val="32"/>
          <w:szCs w:val="32"/>
          <w:lang w:val="uk-UA"/>
        </w:rPr>
        <w:t>чика масової витрати повітря;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639" w:dyaOrig="440">
          <v:shape id="_x0000_i1034" type="#_x0000_t75" style="width:32.25pt;height:21.5pt" o:ole="">
            <v:imagedata r:id="rId25" o:title=""/>
          </v:shape>
          <o:OLEObject Type="Embed" ProgID="Equation.3" ShapeID="_x0000_i1034" DrawAspect="Content" ObjectID="_1515672145" r:id="rId26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– проміжок ч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су, що враховує зміну напруги акумуляторної б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тареї.</w:t>
      </w:r>
    </w:p>
    <w:p w:rsidR="009F1793" w:rsidRPr="00F362B5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 xml:space="preserve">Отже, тривалість керуючого імпульсу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35" type="#_x0000_t75" style="width:18.25pt;height:21.5pt" o:ole="">
            <v:imagedata r:id="rId27" o:title=""/>
          </v:shape>
          <o:OLEObject Type="Embed" ProgID="Equation.3" ShapeID="_x0000_i1035" DrawAspect="Content" ObjectID="_1515672146" r:id="rId2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враховує стан двиг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на і мережі живлення, тому для визначення витрати палива при ст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ндових випробуваннях (якщо відомі значення </w:t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6" type="#_x0000_t75" style="width:23.65pt;height:21.5pt" o:ole="">
            <v:imagedata r:id="rId29" o:title=""/>
          </v:shape>
          <o:OLEObject Type="Embed" ProgID="Equation.3" ShapeID="_x0000_i1036" DrawAspect="Content" ObjectID="_1515672147" r:id="rId3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та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37" type="#_x0000_t75" style="width:18.25pt;height:21.5pt" o:ole="">
            <v:imagedata r:id="rId31" o:title=""/>
          </v:shape>
          <o:OLEObject Type="Embed" ProgID="Equation.3" ShapeID="_x0000_i1037" DrawAspect="Content" ObjectID="_1515672148" r:id="rId3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) можна ск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ристатися фо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мулою</w:t>
      </w:r>
    </w:p>
    <w:p w:rsidR="009F1793" w:rsidRPr="00F362B5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8A2D19">
        <w:rPr>
          <w:rFonts w:ascii="Times New Roman" w:hAnsi="Times New Roman"/>
          <w:position w:val="-16"/>
          <w:sz w:val="32"/>
          <w:szCs w:val="32"/>
          <w:lang w:val="uk-UA"/>
        </w:rPr>
        <w:object w:dxaOrig="2299" w:dyaOrig="460">
          <v:shape id="_x0000_i1038" type="#_x0000_t75" style="width:115pt;height:22.55pt" o:ole="">
            <v:imagedata r:id="rId33" o:title=""/>
          </v:shape>
          <o:OLEObject Type="Embed" ProgID="Equation.3" ShapeID="_x0000_i1038" DrawAspect="Content" ObjectID="_1515672149" r:id="rId34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18.3)</w:t>
      </w:r>
    </w:p>
    <w:p w:rsidR="009F1793" w:rsidRPr="00E61842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pStyle w:val="a3"/>
        <w:spacing w:after="0" w:line="240" w:lineRule="auto"/>
        <w:ind w:left="1260" w:hanging="12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9" type="#_x0000_t75" style="width:23.65pt;height:21.5pt" o:ole="">
            <v:imagedata r:id="rId35" o:title=""/>
          </v:shape>
          <o:OLEObject Type="Embed" ProgID="Equation.3" ShapeID="_x0000_i1039" DrawAspect="Content" ObjectID="_1515672150" r:id="rId3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статична продуктивність форсунки;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40" type="#_x0000_t75" style="width:18.25pt;height:21.5pt" o:ole="">
            <v:imagedata r:id="rId37" o:title=""/>
          </v:shape>
          <o:OLEObject Type="Embed" ProgID="Equation.3" ShapeID="_x0000_i1040" DrawAspect="Content" ObjectID="_1515672151" r:id="rId3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тривалості керу</w:t>
      </w:r>
      <w:r w:rsidRPr="009F06E1">
        <w:rPr>
          <w:rFonts w:ascii="Times New Roman" w:hAnsi="Times New Roman"/>
          <w:sz w:val="32"/>
          <w:szCs w:val="32"/>
          <w:lang w:val="uk-UA"/>
        </w:rPr>
        <w:t>ю</w:t>
      </w:r>
      <w:r w:rsidRPr="009F06E1">
        <w:rPr>
          <w:rFonts w:ascii="Times New Roman" w:hAnsi="Times New Roman"/>
          <w:sz w:val="32"/>
          <w:szCs w:val="32"/>
          <w:lang w:val="uk-UA"/>
        </w:rPr>
        <w:t>чого імпульсу, що подається на форсунку;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1" type="#_x0000_t75" style="width:17.2pt;height:21.5pt" o:ole="">
            <v:imagedata r:id="rId39" o:title=""/>
          </v:shape>
          <o:OLEObject Type="Embed" ProgID="Equation.3" ShapeID="_x0000_i1041" DrawAspect="Content" ObjectID="_1515672152" r:id="rId4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коефіцієнт, що враховує запізнювання спрацьовування форс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нок. </w:t>
      </w:r>
    </w:p>
    <w:p w:rsidR="009F1793" w:rsidRDefault="009F1793" w:rsidP="009F1793">
      <w:pPr>
        <w:pStyle w:val="a3"/>
        <w:spacing w:after="0" w:line="240" w:lineRule="auto"/>
        <w:ind w:left="1418" w:hanging="709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pStyle w:val="a3"/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Він придатний тіл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ки для конкретного значення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42" type="#_x0000_t75" style="width:18.25pt;height:21.5pt" o:ole="">
            <v:imagedata r:id="rId41" o:title=""/>
          </v:shape>
          <o:OLEObject Type="Embed" ProgID="Equation.3" ShapeID="_x0000_i1042" DrawAspect="Content" ObjectID="_1515672153" r:id="rId4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Контролер управляє накопиченням енергії і кутом випер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дження запалювання. Базовий час </w:t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440" w:dyaOrig="440">
          <v:shape id="_x0000_i1043" type="#_x0000_t75" style="width:21.5pt;height:21.5pt" o:ole="">
            <v:imagedata r:id="rId43" o:title=""/>
          </v:shape>
          <o:OLEObject Type="Embed" ProgID="Equation.3" ShapeID="_x0000_i1043" DrawAspect="Content" ObjectID="_1515672154" r:id="rId4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визначається із тривим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рної матриці з урахуванням витрати повітря та частоти обертання колі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частого вала. Потім відбувається корекція по коригувальних матр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цях з урахуванням сигналів датчиків температури охолодної рідини і датчика 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тонації по формулі</w:t>
      </w:r>
    </w:p>
    <w:p w:rsidR="009F1793" w:rsidRPr="00F362B5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362B5">
        <w:rPr>
          <w:rFonts w:ascii="Times New Roman" w:hAnsi="Times New Roman"/>
          <w:position w:val="-18"/>
          <w:sz w:val="32"/>
          <w:szCs w:val="32"/>
          <w:lang w:val="uk-UA"/>
        </w:rPr>
        <w:object w:dxaOrig="3840" w:dyaOrig="480">
          <v:shape id="_x0000_i1044" type="#_x0000_t75" style="width:192.35pt;height:23.65pt" o:ole="">
            <v:imagedata r:id="rId45" o:title=""/>
          </v:shape>
          <o:OLEObject Type="Embed" ProgID="Equation.3" ShapeID="_x0000_i1044" DrawAspect="Content" ObjectID="_1515672155" r:id="rId46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4)</w:t>
      </w:r>
    </w:p>
    <w:p w:rsidR="009F1793" w:rsidRPr="00F362B5" w:rsidRDefault="009F1793" w:rsidP="009F179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440" w:dyaOrig="440">
          <v:shape id="_x0000_i1045" type="#_x0000_t75" style="width:21.5pt;height:21.5pt" o:ole="">
            <v:imagedata r:id="rId47" o:title=""/>
          </v:shape>
          <o:OLEObject Type="Embed" ProgID="Equation.3" ShapeID="_x0000_i1045" DrawAspect="Content" ObjectID="_1515672156" r:id="rId4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– час, вибраний з базової матриці, як функція час</w:t>
      </w:r>
      <w:r>
        <w:rPr>
          <w:rFonts w:ascii="Times New Roman" w:hAnsi="Times New Roman"/>
          <w:sz w:val="32"/>
          <w:szCs w:val="32"/>
          <w:lang w:val="uk-UA"/>
        </w:rPr>
        <w:t xml:space="preserve">тоти </w:t>
      </w:r>
      <w:r w:rsidRPr="009F06E1">
        <w:rPr>
          <w:rFonts w:ascii="Times New Roman" w:hAnsi="Times New Roman"/>
          <w:sz w:val="32"/>
          <w:szCs w:val="32"/>
          <w:lang w:val="uk-UA"/>
        </w:rPr>
        <w:t>обе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-</w:t>
      </w:r>
    </w:p>
    <w:p w:rsidR="009F1793" w:rsidRDefault="009F1793" w:rsidP="009F1793">
      <w:pPr>
        <w:spacing w:after="0" w:line="240" w:lineRule="auto"/>
        <w:ind w:left="1440" w:hanging="144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тання колінчастого вала і навантаження; </w:t>
      </w:r>
      <w:r w:rsidRPr="009F06E1">
        <w:rPr>
          <w:rFonts w:ascii="Times New Roman" w:hAnsi="Times New Roman"/>
          <w:position w:val="-18"/>
          <w:sz w:val="32"/>
          <w:szCs w:val="32"/>
          <w:lang w:val="uk-UA"/>
        </w:rPr>
        <w:object w:dxaOrig="720" w:dyaOrig="480">
          <v:shape id="_x0000_i1046" type="#_x0000_t75" style="width:36.55pt;height:23.65pt" o:ole="">
            <v:imagedata r:id="rId49" o:title=""/>
          </v:shape>
          <o:OLEObject Type="Embed" ProgID="Equation.3" ShapeID="_x0000_i1046" DrawAspect="Content" ObjectID="_1515672157" r:id="rId5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час,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браний з коригувальної матриці, як функція температури охоло</w:t>
      </w:r>
      <w:r>
        <w:rPr>
          <w:rFonts w:ascii="Times New Roman" w:hAnsi="Times New Roman"/>
          <w:sz w:val="32"/>
          <w:szCs w:val="32"/>
          <w:lang w:val="uk-UA"/>
        </w:rPr>
        <w:t xml:space="preserve">дної рідини; </w:t>
      </w:r>
      <w:r w:rsidRPr="008A2D19">
        <w:rPr>
          <w:rFonts w:ascii="Times New Roman" w:hAnsi="Times New Roman"/>
          <w:position w:val="-16"/>
          <w:sz w:val="32"/>
          <w:szCs w:val="32"/>
          <w:lang w:val="uk-UA"/>
        </w:rPr>
        <w:object w:dxaOrig="540" w:dyaOrig="460">
          <v:shape id="_x0000_i1047" type="#_x0000_t75" style="width:26.85pt;height:22.55pt" o:ole="">
            <v:imagedata r:id="rId51" o:title=""/>
          </v:shape>
          <o:OLEObject Type="Embed" ProgID="Equation.3" ShapeID="_x0000_i1047" DrawAspect="Content" ObjectID="_1515672158" r:id="rId5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час, вибраний з коригувальної матриці при наявності 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тона</w:t>
      </w:r>
      <w:r>
        <w:rPr>
          <w:rFonts w:ascii="Times New Roman" w:hAnsi="Times New Roman"/>
          <w:sz w:val="32"/>
          <w:szCs w:val="32"/>
          <w:lang w:val="uk-UA"/>
        </w:rPr>
        <w:t>ції.</w:t>
      </w:r>
    </w:p>
    <w:p w:rsidR="009F1793" w:rsidRDefault="009F1793" w:rsidP="009F1793">
      <w:pPr>
        <w:spacing w:after="0" w:line="240" w:lineRule="auto"/>
        <w:ind w:left="1440" w:hanging="14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1793" w:rsidRPr="005C3854" w:rsidRDefault="009F1793" w:rsidP="009F1793">
      <w:pPr>
        <w:spacing w:after="0" w:line="240" w:lineRule="auto"/>
        <w:ind w:left="1440" w:hanging="14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Окремо враховується зміна напруги акумуляторної батареї у вигляді доба</w:t>
      </w:r>
      <w:r w:rsidRPr="009F06E1"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ки часу </w:t>
      </w:r>
      <w:r w:rsidRPr="00F362B5">
        <w:rPr>
          <w:rFonts w:ascii="Times New Roman" w:hAnsi="Times New Roman"/>
          <w:position w:val="-14"/>
          <w:sz w:val="32"/>
          <w:szCs w:val="32"/>
          <w:lang w:val="uk-UA"/>
        </w:rPr>
        <w:object w:dxaOrig="639" w:dyaOrig="440">
          <v:shape id="_x0000_i1048" type="#_x0000_t75" style="width:32.25pt;height:21.5pt" o:ole="">
            <v:imagedata r:id="rId53" o:title=""/>
          </v:shape>
          <o:OLEObject Type="Embed" ProgID="Equation.3" ShapeID="_x0000_i1048" DrawAspect="Content" ObjectID="_1515672159" r:id="rId5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 реальному процесі контролер відраховує затримку включе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ня котушок запалювання таку, щоб імпульс високої напруги  був поданий на запалювальну свічку саме за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440" w:dyaOrig="440">
          <v:shape id="_x0000_i1049" type="#_x0000_t75" style="width:21.5pt;height:21.5pt" o:ole="">
            <v:imagedata r:id="rId55" o:title=""/>
          </v:shape>
          <o:OLEObject Type="Embed" ProgID="Equation.3" ShapeID="_x0000_i1049" DrawAspect="Content" ObjectID="_1515672160" r:id="rId5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до верхньої мертвої 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чки.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Випробувальний стенд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Силовий агрегат ВАЗ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21083 разом із КЗП установлений на випр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бувальному стенді із навантажувальним пристроєм. </w:t>
      </w:r>
    </w:p>
    <w:p w:rsidR="009F1793" w:rsidRPr="009F06E1" w:rsidRDefault="009F1793" w:rsidP="009F17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У даній лабораторній роботі функцію навантажувального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строю виконує електричне гальмо, що представляє собою електри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ну машину (генератор постійного струму) у балансирному викона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ні, вал якої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єднаний з валом випробуваного двигуна. Механічна енергія дв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гуна в гальмі перетворюється в електричну енергію, що потім утиліз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ється.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Загальна будова електричної балансирної машини постійно</w:t>
      </w:r>
      <w:r>
        <w:rPr>
          <w:rFonts w:ascii="Times New Roman" w:hAnsi="Times New Roman"/>
          <w:sz w:val="32"/>
          <w:szCs w:val="32"/>
          <w:lang w:val="uk-UA"/>
        </w:rPr>
        <w:t>го струму показана на рисунку 18</w:t>
      </w:r>
      <w:r w:rsidRPr="009F06E1">
        <w:rPr>
          <w:rFonts w:ascii="Times New Roman" w:hAnsi="Times New Roman"/>
          <w:sz w:val="32"/>
          <w:szCs w:val="32"/>
          <w:lang w:val="uk-UA"/>
        </w:rPr>
        <w:t>.1. Її корпус 1 на кулькових підши</w:t>
      </w:r>
      <w:r w:rsidRPr="009F06E1">
        <w:rPr>
          <w:rFonts w:ascii="Times New Roman" w:hAnsi="Times New Roman"/>
          <w:sz w:val="32"/>
          <w:szCs w:val="32"/>
          <w:lang w:val="uk-UA"/>
        </w:rPr>
        <w:t>п</w:t>
      </w:r>
      <w:r w:rsidRPr="009F06E1">
        <w:rPr>
          <w:rFonts w:ascii="Times New Roman" w:hAnsi="Times New Roman"/>
          <w:sz w:val="32"/>
          <w:szCs w:val="32"/>
          <w:lang w:val="uk-UA"/>
        </w:rPr>
        <w:t>никах 14 установлений на стійки 8. У бічні кришки статора вмонт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вані кульк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вий і роликовий підшипники 18 вала 4 якоря (ротора) 2, змащення до яких подають через крапельниці 7. Статор і ротор, м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ючи загальну вісь обертання, можуть робити кутові переміщення незалежно один від о</w:t>
      </w:r>
      <w:r w:rsidRPr="009F06E1"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ного.</w:t>
      </w:r>
    </w:p>
    <w:p w:rsidR="009F1793" w:rsidRPr="009F06E1" w:rsidRDefault="009F1793" w:rsidP="009F1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Крутний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момент вимірюють за допомогою вагового пристрою. </w:t>
      </w:r>
    </w:p>
    <w:p w:rsidR="009F1793" w:rsidRPr="009F06E1" w:rsidRDefault="009F1793" w:rsidP="009F17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Електрична машина може працювати в режимі електродвиг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на, 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му на стенді можна робити обкатування двигуна.</w:t>
      </w:r>
    </w:p>
    <w:p w:rsidR="009F1793" w:rsidRPr="00F362B5" w:rsidRDefault="009F1793" w:rsidP="009F1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03345" cy="2633980"/>
            <wp:effectExtent l="0" t="0" r="1905" b="0"/>
            <wp:docPr id="2" name="Рисунок 2" descr="Торм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ормоз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296670" cy="2374900"/>
            <wp:effectExtent l="0" t="0" r="0" b="6350"/>
            <wp:docPr id="1" name="Рисунок 1" descr="вк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км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93" w:rsidRPr="00F362B5" w:rsidRDefault="009F1793" w:rsidP="009F1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Рис.18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.1. Електрична балансирна машина постійного струму та </w:t>
      </w: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06E1">
        <w:rPr>
          <w:rFonts w:ascii="Times New Roman" w:hAnsi="Times New Roman"/>
          <w:sz w:val="28"/>
          <w:szCs w:val="28"/>
          <w:lang w:val="uk-UA"/>
        </w:rPr>
        <w:t>ваговий пр</w:t>
      </w:r>
      <w:r w:rsidRPr="009F06E1">
        <w:rPr>
          <w:rFonts w:ascii="Times New Roman" w:hAnsi="Times New Roman"/>
          <w:sz w:val="28"/>
          <w:szCs w:val="28"/>
          <w:lang w:val="uk-UA"/>
        </w:rPr>
        <w:t>и</w:t>
      </w:r>
      <w:r w:rsidRPr="009F06E1">
        <w:rPr>
          <w:rFonts w:ascii="Times New Roman" w:hAnsi="Times New Roman"/>
          <w:sz w:val="28"/>
          <w:szCs w:val="28"/>
          <w:lang w:val="uk-UA"/>
        </w:rPr>
        <w:t>стрій для вимірювання крут</w:t>
      </w:r>
      <w:r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Pr="009F06E1">
        <w:rPr>
          <w:rFonts w:ascii="Times New Roman" w:hAnsi="Times New Roman"/>
          <w:sz w:val="28"/>
          <w:szCs w:val="28"/>
          <w:lang w:val="uk-UA"/>
        </w:rPr>
        <w:t>моменту</w:t>
      </w:r>
    </w:p>
    <w:p w:rsidR="009F1793" w:rsidRPr="005C3854" w:rsidRDefault="009F1793" w:rsidP="009F179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F1793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Система збору даних</w:t>
      </w: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ютер з модулем уведення аналогових си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>налів L783 і програмою PowerGraph Professional розташований у с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стемній стійці. 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Датчики  та виконавчі пристрої двигуна і стенда підключені до ро</w:t>
      </w:r>
      <w:r w:rsidRPr="009F06E1">
        <w:rPr>
          <w:rFonts w:ascii="Times New Roman" w:hAnsi="Times New Roman"/>
          <w:sz w:val="32"/>
          <w:szCs w:val="32"/>
          <w:lang w:val="uk-UA"/>
        </w:rPr>
        <w:t>з</w:t>
      </w:r>
      <w:r w:rsidRPr="009F06E1">
        <w:rPr>
          <w:rFonts w:ascii="Times New Roman" w:hAnsi="Times New Roman"/>
          <w:sz w:val="32"/>
          <w:szCs w:val="32"/>
          <w:lang w:val="uk-UA"/>
        </w:rPr>
        <w:t>німання, розташованого на стенді, разом із системною стійкою утворюють інформаційно –вимірювальний комплекс (ІВК). Розн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мання, розташоване на стенді, за допомогою додаткового кабелю перед початком роботи необхідно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єднати із погоджувальним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строєм.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362B5">
        <w:rPr>
          <w:rFonts w:ascii="Times New Roman" w:hAnsi="Times New Roman"/>
          <w:b/>
          <w:i/>
          <w:sz w:val="32"/>
          <w:szCs w:val="32"/>
          <w:lang w:val="uk-UA"/>
        </w:rPr>
        <w:t>Погоджувал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ьний пристрій. </w:t>
      </w:r>
      <w:r w:rsidRPr="009F06E1">
        <w:rPr>
          <w:rFonts w:ascii="Times New Roman" w:hAnsi="Times New Roman"/>
          <w:sz w:val="32"/>
          <w:szCs w:val="32"/>
          <w:lang w:val="uk-UA"/>
        </w:rPr>
        <w:t>Погоджувальний пристрій являє собою електронний блок, у якому розміщені підсилювачі та дільн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ки 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пруги, що дозволяють привести сигнали датчиків і виконавчих пристроїв до рівня, безпе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ного для роботи АЦП. 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Погоджувальний пристрій за допомогою системного кабелю постійно підключений до АЦП. Під час роботи двигуна і стенда с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гнали датчиків і виконавчих пристроїв по системному кабелю на</w:t>
      </w:r>
      <w:r w:rsidRPr="009F06E1"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ходять на входи АЦП. Драйвер керування модулем L 783 при зап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ску програми завантажується в її тіло і далі модуль L 783 функці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нує  під керуванням PowerGraph. Для кожного сигналу в модулі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діляється окремий вхід (ф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зична адреса) і інформація зберігається в ПЗП ко</w:t>
      </w:r>
      <w:r w:rsidRPr="009F06E1">
        <w:rPr>
          <w:rFonts w:ascii="Times New Roman" w:hAnsi="Times New Roman"/>
          <w:sz w:val="32"/>
          <w:szCs w:val="32"/>
          <w:lang w:val="uk-UA"/>
        </w:rPr>
        <w:t>м</w:t>
      </w:r>
      <w:r w:rsidRPr="009F06E1"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ютера.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362B5">
        <w:rPr>
          <w:rFonts w:ascii="Times New Roman" w:hAnsi="Times New Roman"/>
          <w:b/>
          <w:i/>
          <w:sz w:val="32"/>
          <w:szCs w:val="32"/>
          <w:lang w:val="uk-UA"/>
        </w:rPr>
        <w:t>Канали і датчики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>Через погоджувальний пристрій до входів АЦП підключені датчики і виконавчі пристрої з наступним розм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щенням даних по 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налах реєстрації:</w:t>
      </w:r>
    </w:p>
    <w:p w:rsidR="009F1793" w:rsidRPr="00F362B5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1 – датчик кутового положення колінчастого вала</w:t>
      </w:r>
      <w:r w:rsidRPr="00F362B5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9F1793" w:rsidRPr="00F362B5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F362B5">
        <w:rPr>
          <w:rFonts w:ascii="Times New Roman" w:hAnsi="Times New Roman"/>
          <w:sz w:val="32"/>
          <w:szCs w:val="32"/>
          <w:lang w:val="uk-UA"/>
        </w:rPr>
        <w:t>Канал № 2 – сигнал датчика положення дросельної заслінки;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3 – сигнал датчика витрати повітря;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4 – сигнал датчика тиску у впускному колекторі;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5 – сигнал датчика концентрації кисню (</w:t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260" w:dyaOrig="320">
          <v:shape id="_x0000_i1050" type="#_x0000_t75" style="width:12.9pt;height:16.1pt" o:ole="">
            <v:imagedata r:id="rId59" o:title=""/>
          </v:shape>
          <o:OLEObject Type="Embed" ProgID="Equation.3" ShapeID="_x0000_i1050" DrawAspect="Content" ObjectID="_1515672161" r:id="rId6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–зонд);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6 – сигнал датчика детонації;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7 – сигнал датчика частоти обертання вала баланси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ної м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шини (навантажувального пристрою);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8 – сигнал датчика сили на валу баланси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ної машини;</w:t>
      </w:r>
    </w:p>
    <w:p w:rsidR="009F1793" w:rsidRPr="00F362B5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Канал № 9 – сигнал керування котушкою 1 для </w:t>
      </w:r>
      <w:r w:rsidRPr="00F362B5">
        <w:rPr>
          <w:rFonts w:ascii="Times New Roman" w:hAnsi="Times New Roman"/>
          <w:sz w:val="32"/>
          <w:szCs w:val="32"/>
          <w:lang w:val="uk-UA"/>
        </w:rPr>
        <w:t>оцінки кута в</w:t>
      </w:r>
      <w:r w:rsidRPr="00F362B5">
        <w:rPr>
          <w:rFonts w:ascii="Times New Roman" w:hAnsi="Times New Roman"/>
          <w:sz w:val="32"/>
          <w:szCs w:val="32"/>
          <w:lang w:val="uk-UA"/>
        </w:rPr>
        <w:t>и</w:t>
      </w:r>
      <w:r w:rsidRPr="00F362B5">
        <w:rPr>
          <w:rFonts w:ascii="Times New Roman" w:hAnsi="Times New Roman"/>
          <w:sz w:val="32"/>
          <w:szCs w:val="32"/>
          <w:lang w:val="uk-UA"/>
        </w:rPr>
        <w:t>пер</w:t>
      </w:r>
      <w:r w:rsidRPr="00F362B5">
        <w:rPr>
          <w:rFonts w:ascii="Times New Roman" w:hAnsi="Times New Roman"/>
          <w:sz w:val="32"/>
          <w:szCs w:val="32"/>
          <w:lang w:val="uk-UA"/>
        </w:rPr>
        <w:t>е</w:t>
      </w:r>
      <w:r w:rsidRPr="00F362B5">
        <w:rPr>
          <w:rFonts w:ascii="Times New Roman" w:hAnsi="Times New Roman"/>
          <w:sz w:val="32"/>
          <w:szCs w:val="32"/>
          <w:lang w:val="uk-UA"/>
        </w:rPr>
        <w:t xml:space="preserve">дження запалювання у першому та четвертому циліндрах; 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F362B5">
        <w:rPr>
          <w:rFonts w:ascii="Times New Roman" w:hAnsi="Times New Roman"/>
          <w:sz w:val="32"/>
          <w:szCs w:val="32"/>
          <w:lang w:val="uk-UA"/>
        </w:rPr>
        <w:t>Канал № 10 – сигнал керування котушкою 2 для оцінки кута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пер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дження запалювання у другому та третьому циліндрах;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11 – сигнал керування форсунками першого та четве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того циліндрів; 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Канал № 12 – сигнал керування форсунками другого та третього ц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ліндрів; </w:t>
      </w:r>
    </w:p>
    <w:p w:rsidR="009F1793" w:rsidRPr="009F06E1" w:rsidRDefault="009F1793" w:rsidP="009F1793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Канал № 13 – сигнал датчика високої напруги на запалюваль</w:t>
      </w:r>
      <w:r>
        <w:rPr>
          <w:rFonts w:ascii="Times New Roman" w:hAnsi="Times New Roman"/>
          <w:sz w:val="32"/>
          <w:szCs w:val="32"/>
          <w:lang w:val="uk-UA"/>
        </w:rPr>
        <w:t>ній сві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ці.</w:t>
      </w: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9F1793" w:rsidRPr="009F06E1" w:rsidRDefault="009F1793" w:rsidP="009F17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Підготувати до роботи систему збору даних: перевірити ная</w:t>
      </w:r>
      <w:r w:rsidRPr="009F06E1"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>ність заземлення, увімкнути живлення на системному блоці комп’ютера, запустити програму PowerGraf, вибрати кількість кан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лів для реєс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рації – 13, встановити частоту дискретизації 10 кГц у вікні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«Част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та».</w:t>
      </w: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Присвоїти імена</w:t>
      </w:r>
      <w:r>
        <w:rPr>
          <w:rFonts w:ascii="Times New Roman" w:hAnsi="Times New Roman"/>
          <w:sz w:val="32"/>
          <w:szCs w:val="32"/>
          <w:lang w:val="uk-UA"/>
        </w:rPr>
        <w:t xml:space="preserve"> каналам відповідно пункту «</w:t>
      </w:r>
      <w:r w:rsidRPr="00F362B5">
        <w:rPr>
          <w:rFonts w:ascii="Times New Roman" w:hAnsi="Times New Roman"/>
          <w:b/>
          <w:i/>
          <w:sz w:val="32"/>
          <w:szCs w:val="32"/>
          <w:lang w:val="uk-UA"/>
        </w:rPr>
        <w:t>Канали і датч</w:t>
      </w:r>
      <w:r w:rsidRPr="00F362B5">
        <w:rPr>
          <w:rFonts w:ascii="Times New Roman" w:hAnsi="Times New Roman"/>
          <w:b/>
          <w:i/>
          <w:sz w:val="32"/>
          <w:szCs w:val="32"/>
          <w:lang w:val="uk-UA"/>
        </w:rPr>
        <w:t>и</w:t>
      </w:r>
      <w:r w:rsidRPr="00F362B5">
        <w:rPr>
          <w:rFonts w:ascii="Times New Roman" w:hAnsi="Times New Roman"/>
          <w:b/>
          <w:i/>
          <w:sz w:val="32"/>
          <w:szCs w:val="32"/>
          <w:lang w:val="uk-UA"/>
        </w:rPr>
        <w:t>ки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9F1793" w:rsidRPr="009F06E1" w:rsidRDefault="009F1793" w:rsidP="009F1793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Увімкнути живлення на блоці погоджувального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строю.</w:t>
      </w: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Після встановлення механіком відповідного режиму роботи двигуна здійснити запис процесів у форсунці, натиснувши на кно</w:t>
      </w:r>
      <w:r w:rsidRPr="009F06E1">
        <w:rPr>
          <w:rFonts w:ascii="Times New Roman" w:hAnsi="Times New Roman"/>
          <w:sz w:val="32"/>
          <w:szCs w:val="32"/>
          <w:lang w:val="uk-UA"/>
        </w:rPr>
        <w:t>п</w:t>
      </w:r>
      <w:r w:rsidRPr="009F06E1">
        <w:rPr>
          <w:rFonts w:ascii="Times New Roman" w:hAnsi="Times New Roman"/>
          <w:sz w:val="32"/>
          <w:szCs w:val="32"/>
          <w:lang w:val="uk-UA"/>
        </w:rPr>
        <w:t>ку «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Старт</w:t>
      </w:r>
      <w:r w:rsidRPr="009F06E1">
        <w:rPr>
          <w:rFonts w:ascii="Times New Roman" w:hAnsi="Times New Roman"/>
          <w:sz w:val="32"/>
          <w:szCs w:val="32"/>
          <w:lang w:val="uk-UA"/>
        </w:rPr>
        <w:t>» у меню програми PowerGraf. Через 1 с повторно нат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снути на ту ж кн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пку.</w:t>
      </w:r>
    </w:p>
    <w:p w:rsidR="009F1793" w:rsidRPr="009F06E1" w:rsidRDefault="009F1793" w:rsidP="009F1793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Зберегти в індивідуальний файл фрагмент процесу випроб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вання. В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я файлу входить прізвище студента, а також інформація про режим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пробування.</w:t>
      </w:r>
    </w:p>
    <w:p w:rsidR="009F1793" w:rsidRPr="009F06E1" w:rsidRDefault="009F1793" w:rsidP="009F1793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Виконати обробку даних.</w:t>
      </w:r>
    </w:p>
    <w:p w:rsidR="009F1793" w:rsidRDefault="009F1793" w:rsidP="009F17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Обробка даних</w:t>
      </w:r>
    </w:p>
    <w:p w:rsidR="009F1793" w:rsidRPr="009F06E1" w:rsidRDefault="009F1793" w:rsidP="009F17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E61842">
        <w:rPr>
          <w:rFonts w:ascii="Times New Roman" w:hAnsi="Times New Roman"/>
          <w:b/>
          <w:i/>
          <w:sz w:val="32"/>
          <w:szCs w:val="32"/>
          <w:lang w:val="uk-UA"/>
        </w:rPr>
        <w:t>Визначення ефективних показників двигуна.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Через те, що двигун з’єднаний з балансирною машиною через вісь коліс, вим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рювана на гальмівному пристрої потужність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420" w:dyaOrig="440">
          <v:shape id="_x0000_i1051" type="#_x0000_t75" style="width:21.5pt;height:21.5pt" o:ole="">
            <v:imagedata r:id="rId61" o:title=""/>
          </v:shape>
          <o:OLEObject Type="Embed" ProgID="Equation.3" ShapeID="_x0000_i1051" DrawAspect="Content" ObjectID="_1515672162" r:id="rId6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дорівнює потужн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сті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420" w:dyaOrig="440">
          <v:shape id="_x0000_i1052" type="#_x0000_t75" style="width:21.5pt;height:21.5pt" o:ole="">
            <v:imagedata r:id="rId63" o:title=""/>
          </v:shape>
          <o:OLEObject Type="Embed" ProgID="Equation.3" ShapeID="_x0000_i1052" DrawAspect="Content" ObjectID="_1515672163" r:id="rId6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на осях вед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чих коліс автомобіля. За виміряними значеннями частоти обертання вала балансирної машини (гальма)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53" type="#_x0000_t75" style="width:17.2pt;height:21.5pt" o:ole="">
            <v:imagedata r:id="rId65" o:title=""/>
          </v:shape>
          <o:OLEObject Type="Embed" ProgID="Equation.3" ShapeID="_x0000_i1053" DrawAspect="Content" ObjectID="_1515672164" r:id="rId6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і показа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нями на шкалі вимірювача гальмівної сили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54" type="#_x0000_t75" style="width:19.35pt;height:21.5pt" o:ole="">
            <v:imagedata r:id="rId67" o:title=""/>
          </v:shape>
          <o:OLEObject Type="Embed" ProgID="Equation.3" ShapeID="_x0000_i1054" DrawAspect="Content" ObjectID="_1515672165" r:id="rId6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обчислюють поту</w:t>
      </w:r>
      <w:r w:rsidRPr="009F06E1">
        <w:rPr>
          <w:rFonts w:ascii="Times New Roman" w:hAnsi="Times New Roman"/>
          <w:sz w:val="32"/>
          <w:szCs w:val="32"/>
          <w:lang w:val="uk-UA"/>
        </w:rPr>
        <w:t>ж</w:t>
      </w:r>
      <w:r w:rsidRPr="009F06E1">
        <w:rPr>
          <w:rFonts w:ascii="Times New Roman" w:hAnsi="Times New Roman"/>
          <w:sz w:val="32"/>
          <w:szCs w:val="32"/>
          <w:lang w:val="uk-UA"/>
        </w:rPr>
        <w:t>ність, яку поглинає гальмівний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стрій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07AC8">
        <w:rPr>
          <w:rFonts w:ascii="Times New Roman" w:hAnsi="Times New Roman"/>
          <w:position w:val="-12"/>
          <w:sz w:val="32"/>
          <w:szCs w:val="32"/>
          <w:lang w:val="uk-UA"/>
        </w:rPr>
        <w:object w:dxaOrig="1860" w:dyaOrig="420">
          <v:shape id="_x0000_i1055" type="#_x0000_t75" style="width:93.5pt;height:21.5pt" o:ole="">
            <v:imagedata r:id="rId69" o:title=""/>
          </v:shape>
          <o:OLEObject Type="Embed" ProgID="Equation.3" ShapeID="_x0000_i1055" DrawAspect="Content" ObjectID="_1515672166" r:id="rId7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5)</w:t>
      </w:r>
    </w:p>
    <w:p w:rsidR="009F1793" w:rsidRPr="00E61842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6"/>
          <w:sz w:val="32"/>
          <w:szCs w:val="32"/>
          <w:lang w:val="uk-UA"/>
        </w:rPr>
        <w:object w:dxaOrig="220" w:dyaOrig="260">
          <v:shape id="_x0000_i1056" type="#_x0000_t75" style="width:10.75pt;height:12.9pt" o:ole="">
            <v:imagedata r:id="rId71" o:title=""/>
          </v:shape>
          <o:OLEObject Type="Embed" ProgID="Equation.3" ShapeID="_x0000_i1056" DrawAspect="Content" ObjectID="_1515672167" r:id="rId7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постійна гальма;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07AC8">
        <w:rPr>
          <w:rFonts w:ascii="Times New Roman" w:hAnsi="Times New Roman"/>
          <w:position w:val="-12"/>
          <w:sz w:val="32"/>
          <w:szCs w:val="32"/>
          <w:lang w:val="uk-UA"/>
        </w:rPr>
        <w:object w:dxaOrig="380" w:dyaOrig="420">
          <v:shape id="_x0000_i1057" type="#_x0000_t75" style="width:19.35pt;height:21.5pt" o:ole="">
            <v:imagedata r:id="rId73" o:title=""/>
          </v:shape>
          <o:OLEObject Type="Embed" ProgID="Equation.3" ShapeID="_x0000_i1057" DrawAspect="Content" ObjectID="_1515672168" r:id="rId7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показання вимірювача гальмівної сили;</w:t>
      </w: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207AC8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58" type="#_x0000_t75" style="width:17.2pt;height:21.5pt" o:ole="">
            <v:imagedata r:id="rId75" o:title=""/>
          </v:shape>
          <o:OLEObject Type="Embed" ProgID="Equation.3" ShapeID="_x0000_i1058" DrawAspect="Content" ObjectID="_1515672169" r:id="rId7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– частота обертання вала баланси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ної машини.</w:t>
      </w:r>
    </w:p>
    <w:p w:rsidR="009F1793" w:rsidRPr="00F74395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Крутний момент на осях ведучих коліс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F74395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07AC8">
        <w:rPr>
          <w:rFonts w:ascii="Times New Roman" w:hAnsi="Times New Roman"/>
          <w:position w:val="-12"/>
          <w:sz w:val="32"/>
          <w:szCs w:val="32"/>
          <w:lang w:val="uk-UA"/>
        </w:rPr>
        <w:object w:dxaOrig="2480" w:dyaOrig="420">
          <v:shape id="_x0000_i1059" type="#_x0000_t75" style="width:123.6pt;height:21.5pt" o:ole="">
            <v:imagedata r:id="rId77" o:title=""/>
          </v:shape>
          <o:OLEObject Type="Embed" ProgID="Equation.3" ShapeID="_x0000_i1059" DrawAspect="Content" ObjectID="_1515672170" r:id="rId7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6)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Крутний момент на осях ведучих коліс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язаний з крутним моме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том на колінчастому валу наступною залежністю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3A770C">
        <w:rPr>
          <w:rFonts w:ascii="Times New Roman" w:hAnsi="Times New Roman"/>
          <w:position w:val="-18"/>
          <w:sz w:val="32"/>
          <w:szCs w:val="32"/>
          <w:lang w:val="uk-UA"/>
        </w:rPr>
        <w:object w:dxaOrig="2920" w:dyaOrig="480">
          <v:shape id="_x0000_i1060" type="#_x0000_t75" style="width:146.15pt;height:23.65pt" o:ole="">
            <v:imagedata r:id="rId79" o:title=""/>
          </v:shape>
          <o:OLEObject Type="Embed" ProgID="Equation.3" ShapeID="_x0000_i1060" DrawAspect="Content" ObjectID="_1515672171" r:id="rId80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7)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Середній ефективний тиск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3A770C">
        <w:rPr>
          <w:rFonts w:ascii="Times New Roman" w:hAnsi="Times New Roman"/>
          <w:position w:val="-38"/>
          <w:sz w:val="32"/>
          <w:szCs w:val="32"/>
          <w:lang w:val="uk-UA"/>
        </w:rPr>
        <w:object w:dxaOrig="2140" w:dyaOrig="880">
          <v:shape id="_x0000_i1061" type="#_x0000_t75" style="width:107.45pt;height:44.05pt" o:ole="">
            <v:imagedata r:id="rId81" o:title=""/>
          </v:shape>
          <o:OLEObject Type="Embed" ProgID="Equation.3" ShapeID="_x0000_i1061" DrawAspect="Content" ObjectID="_1515672172" r:id="rId82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8)</w:t>
      </w:r>
    </w:p>
    <w:p w:rsidR="009F1793" w:rsidRPr="003A770C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4"/>
          <w:sz w:val="32"/>
          <w:szCs w:val="32"/>
          <w:lang w:val="uk-UA"/>
        </w:rPr>
        <w:object w:dxaOrig="220" w:dyaOrig="220">
          <v:shape id="_x0000_i1062" type="#_x0000_t75" style="width:10.75pt;height:10.75pt" o:ole="">
            <v:imagedata r:id="rId83" o:title=""/>
          </v:shape>
          <o:OLEObject Type="Embed" ProgID="Equation.3" ShapeID="_x0000_i1062" DrawAspect="Content" ObjectID="_1515672173" r:id="rId84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число циліндрів;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63" type="#_x0000_t75" style="width:17.2pt;height:21.5pt" o:ole="">
            <v:imagedata r:id="rId85" o:title=""/>
          </v:shape>
          <o:OLEObject Type="Embed" ProgID="Equation.3" ShapeID="_x0000_i1063" DrawAspect="Content" ObjectID="_1515672174" r:id="rId8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робочий об’єм  одного циліндра. 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Циклова  подача палива однією форсункою визначається за форм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лою (</w:t>
      </w:r>
      <w:r>
        <w:rPr>
          <w:rFonts w:ascii="Times New Roman" w:hAnsi="Times New Roman"/>
          <w:sz w:val="32"/>
          <w:szCs w:val="32"/>
          <w:lang w:val="uk-UA"/>
        </w:rPr>
        <w:t>17.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3), частоту обертання колінчатого вала по формулі 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07AC8">
        <w:rPr>
          <w:rFonts w:ascii="Times New Roman" w:hAnsi="Times New Roman"/>
          <w:position w:val="-40"/>
          <w:sz w:val="32"/>
          <w:szCs w:val="32"/>
          <w:lang w:val="uk-UA"/>
        </w:rPr>
        <w:object w:dxaOrig="1520" w:dyaOrig="980">
          <v:shape id="_x0000_i1064" type="#_x0000_t75" style="width:76.3pt;height:49.45pt" o:ole="">
            <v:imagedata r:id="rId87" o:title=""/>
          </v:shape>
          <o:OLEObject Type="Embed" ProgID="Equation.3" ShapeID="_x0000_i1064" DrawAspect="Content" ObjectID="_1515672175" r:id="rId8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17.</w:t>
      </w:r>
      <w:r w:rsidRPr="009F06E1">
        <w:rPr>
          <w:rFonts w:ascii="Times New Roman" w:hAnsi="Times New Roman"/>
          <w:sz w:val="32"/>
          <w:szCs w:val="32"/>
          <w:lang w:val="uk-UA"/>
        </w:rPr>
        <w:t>9)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ємну годинну витрату палива по формулі, л/год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</w:t>
      </w:r>
      <w:r w:rsidRPr="003A770C">
        <w:rPr>
          <w:rFonts w:ascii="Times New Roman" w:hAnsi="Times New Roman"/>
          <w:position w:val="-14"/>
          <w:sz w:val="32"/>
          <w:szCs w:val="32"/>
          <w:lang w:val="uk-UA"/>
        </w:rPr>
        <w:object w:dxaOrig="7420" w:dyaOrig="520">
          <v:shape id="_x0000_i1065" type="#_x0000_t75" style="width:368.6pt;height:25.8pt" o:ole="">
            <v:imagedata r:id="rId89" o:title=""/>
          </v:shape>
          <o:OLEObject Type="Embed" ProgID="Equation.3" ShapeID="_x0000_i1065" DrawAspect="Content" ObjectID="_1515672176" r:id="rId90"/>
        </w:object>
      </w:r>
      <w:r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10)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масову годинну витрату палива по формулі, кг/год</w:t>
      </w:r>
    </w:p>
    <w:p w:rsidR="009F1793" w:rsidRPr="003A770C" w:rsidRDefault="009F1793" w:rsidP="009F179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07AC8">
        <w:rPr>
          <w:rFonts w:ascii="Times New Roman" w:hAnsi="Times New Roman"/>
          <w:position w:val="-12"/>
          <w:sz w:val="32"/>
          <w:szCs w:val="32"/>
          <w:lang w:val="uk-UA"/>
        </w:rPr>
        <w:object w:dxaOrig="1820" w:dyaOrig="420">
          <v:shape id="_x0000_i1066" type="#_x0000_t75" style="width:91.35pt;height:21.5pt" o:ole="">
            <v:imagedata r:id="rId91" o:title=""/>
          </v:shape>
          <o:OLEObject Type="Embed" ProgID="Equation.3" ShapeID="_x0000_i1066" DrawAspect="Content" ObjectID="_1515672177" r:id="rId92"/>
        </w:object>
      </w:r>
      <w:r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11)</w:t>
      </w:r>
    </w:p>
    <w:p w:rsidR="009F1793" w:rsidRPr="003A770C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Питома ефективна витрата палива (кг/кВт.г)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3A770C">
        <w:rPr>
          <w:rFonts w:ascii="Times New Roman" w:hAnsi="Times New Roman"/>
          <w:position w:val="-38"/>
          <w:sz w:val="32"/>
          <w:szCs w:val="32"/>
          <w:lang w:val="uk-UA"/>
        </w:rPr>
        <w:object w:dxaOrig="1760" w:dyaOrig="920">
          <v:shape id="_x0000_i1067" type="#_x0000_t75" style="width:88.1pt;height:46.2pt" o:ole="" fillcolor="window">
            <v:imagedata r:id="rId93" o:title=""/>
          </v:shape>
          <o:OLEObject Type="Embed" ProgID="Equation.3" ShapeID="_x0000_i1067" DrawAspect="Content" ObjectID="_1515672178" r:id="rId94"/>
        </w:objec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12)</w:t>
      </w:r>
    </w:p>
    <w:p w:rsidR="009F1793" w:rsidRPr="003A770C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Ефективний ККД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9F1793" w:rsidRPr="003A770C" w:rsidRDefault="009F1793" w:rsidP="009F17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F1793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3A770C">
        <w:rPr>
          <w:rFonts w:ascii="Times New Roman" w:hAnsi="Times New Roman"/>
          <w:position w:val="-38"/>
          <w:sz w:val="32"/>
          <w:szCs w:val="32"/>
          <w:lang w:val="uk-UA"/>
        </w:rPr>
        <w:object w:dxaOrig="1680" w:dyaOrig="880">
          <v:shape id="_x0000_i1068" type="#_x0000_t75" style="width:84.9pt;height:44.05pt" o:ole="" fillcolor="window">
            <v:imagedata r:id="rId95" o:title=""/>
          </v:shape>
          <o:OLEObject Type="Embed" ProgID="Equation.3" ShapeID="_x0000_i1068" DrawAspect="Content" ObjectID="_1515672179" r:id="rId96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18.</w:t>
      </w:r>
      <w:r w:rsidRPr="009F06E1">
        <w:rPr>
          <w:rFonts w:ascii="Times New Roman" w:hAnsi="Times New Roman"/>
          <w:sz w:val="32"/>
          <w:szCs w:val="32"/>
          <w:lang w:val="uk-UA"/>
        </w:rPr>
        <w:t>13)</w:t>
      </w:r>
    </w:p>
    <w:p w:rsidR="009F1793" w:rsidRPr="003A770C" w:rsidRDefault="009F1793" w:rsidP="009F1793">
      <w:pPr>
        <w:widowControl w:val="0"/>
        <w:tabs>
          <w:tab w:val="center" w:pos="4678"/>
          <w:tab w:val="right" w:pos="9412"/>
        </w:tabs>
        <w:spacing w:after="0" w:line="240" w:lineRule="auto"/>
        <w:ind w:firstLine="5"/>
        <w:rPr>
          <w:rFonts w:ascii="Times New Roman" w:hAnsi="Times New Roman"/>
          <w:sz w:val="20"/>
          <w:szCs w:val="20"/>
          <w:lang w:val="uk-UA"/>
        </w:rPr>
      </w:pPr>
    </w:p>
    <w:p w:rsidR="009F1793" w:rsidRPr="009F06E1" w:rsidRDefault="009F1793" w:rsidP="009F17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9F06E1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69" type="#_x0000_t75" style="width:23.65pt;height:21.5pt" o:ole="">
            <v:imagedata r:id="rId97" o:title=""/>
          </v:shape>
          <o:OLEObject Type="Embed" ProgID="Equation.3" ShapeID="_x0000_i1069" DrawAspect="Content" ObjectID="_1515672180" r:id="rId98"/>
        </w:object>
      </w:r>
      <w:r w:rsidRPr="009F06E1">
        <w:rPr>
          <w:rFonts w:ascii="Times New Roman" w:hAnsi="Times New Roman"/>
          <w:sz w:val="32"/>
          <w:szCs w:val="32"/>
          <w:lang w:val="uk-UA"/>
        </w:rPr>
        <w:t>=44000 кДж/кг – нижча теплота згоряння бензину.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F1793" w:rsidRPr="009F06E1" w:rsidRDefault="009F1793" w:rsidP="009F1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9F1793" w:rsidRPr="003A770C" w:rsidRDefault="009F1793" w:rsidP="009F1793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9F1793" w:rsidRPr="009F06E1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Перелічіть основні компоненти системи розподіленого попа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но-</w:t>
      </w:r>
      <w:r w:rsidRPr="009F06E1">
        <w:rPr>
          <w:rFonts w:ascii="Times New Roman" w:hAnsi="Times New Roman"/>
          <w:sz w:val="32"/>
          <w:szCs w:val="32"/>
          <w:lang w:val="uk-UA"/>
        </w:rPr>
        <w:t>паралельного упорскування бензину.</w:t>
      </w:r>
    </w:p>
    <w:p w:rsidR="009F1793" w:rsidRPr="009F06E1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масову годинну витрату палива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9F1793" w:rsidRPr="009F06E1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крутний момент на валу двигуна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9F1793" w:rsidRPr="009F06E1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ефективний ККД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9F1793" w:rsidRPr="009F06E1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частоту обертання колінчатого вала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9F1793" w:rsidRDefault="009F1793" w:rsidP="009F17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 визначити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ємну годинну витрату палива</w:t>
      </w:r>
      <w:r w:rsidRPr="009F06E1">
        <w:rPr>
          <w:rFonts w:ascii="Times New Roman" w:hAnsi="Times New Roman"/>
          <w:sz w:val="32"/>
          <w:szCs w:val="32"/>
        </w:rPr>
        <w:t>?</w:t>
      </w:r>
    </w:p>
    <w:p w:rsidR="00E96627" w:rsidRDefault="009F1793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1E1C99"/>
    <w:multiLevelType w:val="hybridMultilevel"/>
    <w:tmpl w:val="C1764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812ACD"/>
    <w:multiLevelType w:val="hybridMultilevel"/>
    <w:tmpl w:val="73340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3"/>
    <w:rsid w:val="001023D7"/>
    <w:rsid w:val="004916D8"/>
    <w:rsid w:val="009A457D"/>
    <w:rsid w:val="009C1396"/>
    <w:rsid w:val="009F1793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EC4A38-937D-4A03-B037-3EDDAF7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1793"/>
    <w:pPr>
      <w:spacing w:after="120"/>
    </w:pPr>
  </w:style>
  <w:style w:type="character" w:customStyle="1" w:styleId="a4">
    <w:name w:val="Основной текст Знак"/>
    <w:basedOn w:val="a0"/>
    <w:link w:val="a3"/>
    <w:rsid w:val="009F17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97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2016-01-30T13:15:00Z</dcterms:created>
  <dcterms:modified xsi:type="dcterms:W3CDTF">2016-01-30T13:16:00Z</dcterms:modified>
</cp:coreProperties>
</file>