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BB" w:rsidRPr="005C3854" w:rsidRDefault="007836BB" w:rsidP="007836BB">
      <w:pPr>
        <w:pStyle w:val="a3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Лабораторна робота № 16</w:t>
      </w:r>
    </w:p>
    <w:p w:rsidR="007836BB" w:rsidRPr="004A70ED" w:rsidRDefault="007836BB" w:rsidP="007836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7836BB" w:rsidRDefault="007836BB" w:rsidP="007836B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 xml:space="preserve">ПЕРЕВІРКА </w:t>
      </w:r>
      <w:r w:rsidRPr="004A70ED">
        <w:rPr>
          <w:rFonts w:ascii="Times New Roman" w:hAnsi="Times New Roman"/>
          <w:b/>
          <w:caps/>
          <w:sz w:val="36"/>
          <w:szCs w:val="36"/>
          <w:lang w:val="uk-UA"/>
        </w:rPr>
        <w:t>свІтлопропускання</w:t>
      </w:r>
    </w:p>
    <w:p w:rsidR="007836BB" w:rsidRPr="004A70ED" w:rsidRDefault="007836BB" w:rsidP="007836B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АВТОМОБІЛ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Ь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НОГО СКЛА</w:t>
      </w:r>
    </w:p>
    <w:p w:rsidR="007836BB" w:rsidRPr="004A70ED" w:rsidRDefault="007836BB" w:rsidP="007836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7836BB" w:rsidRPr="004A70ED" w:rsidRDefault="007836BB" w:rsidP="007836BB">
      <w:pPr>
        <w:pStyle w:val="a3"/>
        <w:widowControl w:val="0"/>
        <w:outlineLvl w:val="0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Мета роботи</w:t>
      </w:r>
    </w:p>
    <w:p w:rsidR="007836BB" w:rsidRPr="004A70ED" w:rsidRDefault="007836BB" w:rsidP="007836BB">
      <w:pPr>
        <w:pStyle w:val="a3"/>
        <w:widowControl w:val="0"/>
        <w:outlineLvl w:val="0"/>
        <w:rPr>
          <w:b/>
          <w:sz w:val="32"/>
          <w:szCs w:val="32"/>
          <w:lang w:val="uk-UA"/>
        </w:rPr>
      </w:pPr>
      <w:r w:rsidRPr="004A70ED">
        <w:rPr>
          <w:b/>
          <w:sz w:val="36"/>
          <w:szCs w:val="36"/>
          <w:lang w:val="uk-UA"/>
        </w:rPr>
        <w:t xml:space="preserve"> </w:t>
      </w:r>
    </w:p>
    <w:p w:rsidR="007836BB" w:rsidRPr="004A70ED" w:rsidRDefault="007836BB" w:rsidP="007836BB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Вивчити й освоїти методику перевірки світлопропускання а</w:t>
      </w:r>
      <w:r w:rsidRPr="004A70ED">
        <w:rPr>
          <w:rFonts w:ascii="Times New Roman" w:hAnsi="Times New Roman"/>
          <w:sz w:val="32"/>
          <w:szCs w:val="32"/>
          <w:lang w:val="uk-UA"/>
        </w:rPr>
        <w:t>в</w:t>
      </w:r>
      <w:r w:rsidRPr="004A70ED">
        <w:rPr>
          <w:rFonts w:ascii="Times New Roman" w:hAnsi="Times New Roman"/>
          <w:sz w:val="32"/>
          <w:szCs w:val="32"/>
          <w:lang w:val="uk-UA"/>
        </w:rPr>
        <w:t>том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більного скла за допомогою спеціальних приладів.</w:t>
      </w:r>
    </w:p>
    <w:p w:rsidR="007836BB" w:rsidRPr="004A70ED" w:rsidRDefault="007836BB" w:rsidP="007836BB">
      <w:pPr>
        <w:pStyle w:val="a3"/>
        <w:widowControl w:val="0"/>
        <w:jc w:val="both"/>
        <w:rPr>
          <w:b/>
          <w:sz w:val="32"/>
          <w:szCs w:val="32"/>
          <w:lang w:val="uk-UA"/>
        </w:rPr>
      </w:pPr>
    </w:p>
    <w:p w:rsidR="007836BB" w:rsidRPr="004A70ED" w:rsidRDefault="007836BB" w:rsidP="007836BB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</w:t>
      </w:r>
      <w:r w:rsidRPr="004A70ED">
        <w:rPr>
          <w:rFonts w:ascii="Times New Roman" w:hAnsi="Times New Roman"/>
          <w:b/>
          <w:bCs/>
          <w:sz w:val="36"/>
          <w:szCs w:val="36"/>
          <w:lang w:val="uk-UA"/>
        </w:rPr>
        <w:t xml:space="preserve"> прилади</w:t>
      </w:r>
    </w:p>
    <w:p w:rsidR="007836BB" w:rsidRPr="004A70ED" w:rsidRDefault="007836BB" w:rsidP="007836BB">
      <w:pPr>
        <w:pStyle w:val="a3"/>
        <w:widowControl w:val="0"/>
        <w:jc w:val="both"/>
        <w:rPr>
          <w:sz w:val="32"/>
          <w:szCs w:val="32"/>
          <w:lang w:val="uk-UA"/>
        </w:rPr>
      </w:pPr>
    </w:p>
    <w:p w:rsidR="007836BB" w:rsidRPr="004A70ED" w:rsidRDefault="007836BB" w:rsidP="007836BB">
      <w:pPr>
        <w:numPr>
          <w:ilvl w:val="0"/>
          <w:numId w:val="3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Автомобілі Volkswagen Golf і Skoda Octavia.</w:t>
      </w:r>
    </w:p>
    <w:p w:rsidR="007836BB" w:rsidRPr="004A70ED" w:rsidRDefault="007836BB" w:rsidP="007836BB">
      <w:pPr>
        <w:numPr>
          <w:ilvl w:val="0"/>
          <w:numId w:val="3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Прилад для перевірки сві</w:t>
      </w:r>
      <w:r w:rsidRPr="004A70ED"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л</w:t>
      </w:r>
      <w:r w:rsidRPr="004A70ED">
        <w:rPr>
          <w:rFonts w:ascii="Times New Roman" w:hAnsi="Times New Roman"/>
          <w:sz w:val="32"/>
          <w:szCs w:val="32"/>
          <w:lang w:val="uk-UA"/>
        </w:rPr>
        <w:t>опропускан</w:t>
      </w:r>
      <w:r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я стекол.</w:t>
      </w:r>
    </w:p>
    <w:p w:rsidR="007836BB" w:rsidRPr="004A70ED" w:rsidRDefault="007836BB" w:rsidP="007836BB">
      <w:pPr>
        <w:numPr>
          <w:ilvl w:val="0"/>
          <w:numId w:val="3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Cвітлонепроникливий екран.</w:t>
      </w:r>
    </w:p>
    <w:p w:rsidR="007836BB" w:rsidRPr="004A70ED" w:rsidRDefault="007836BB" w:rsidP="007836BB">
      <w:pPr>
        <w:numPr>
          <w:ilvl w:val="0"/>
          <w:numId w:val="3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Інструкція з експлуатації тауметра.</w:t>
      </w:r>
    </w:p>
    <w:p w:rsidR="007836BB" w:rsidRPr="004A70ED" w:rsidRDefault="007836BB" w:rsidP="007836BB">
      <w:pPr>
        <w:pStyle w:val="a3"/>
        <w:widowControl w:val="0"/>
        <w:jc w:val="both"/>
        <w:rPr>
          <w:sz w:val="32"/>
          <w:szCs w:val="32"/>
          <w:lang w:val="uk-UA"/>
        </w:rPr>
      </w:pPr>
    </w:p>
    <w:p w:rsidR="007836BB" w:rsidRPr="004A70ED" w:rsidRDefault="007836BB" w:rsidP="007836B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 xml:space="preserve">Короткі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теоретичні 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відомості</w:t>
      </w:r>
    </w:p>
    <w:p w:rsidR="007836BB" w:rsidRPr="004A70ED" w:rsidRDefault="007836BB" w:rsidP="007836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7836BB" w:rsidRPr="004A70ED" w:rsidRDefault="007836BB" w:rsidP="007836BB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Останнім часом все більше автовласників вдаються до тон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вання своїх автомобілів. За</w:t>
      </w:r>
      <w:r>
        <w:rPr>
          <w:rFonts w:ascii="Times New Roman" w:hAnsi="Times New Roman"/>
          <w:sz w:val="32"/>
          <w:szCs w:val="32"/>
          <w:lang w:val="uk-UA"/>
        </w:rPr>
        <w:t>з</w:t>
      </w:r>
      <w:r w:rsidRPr="004A70ED">
        <w:rPr>
          <w:rFonts w:ascii="Times New Roman" w:hAnsi="Times New Roman"/>
          <w:sz w:val="32"/>
          <w:szCs w:val="32"/>
          <w:lang w:val="uk-UA"/>
        </w:rPr>
        <w:t>вичай під тонуванням розуміють зате</w:t>
      </w:r>
      <w:r w:rsidRPr="004A70ED">
        <w:rPr>
          <w:rFonts w:ascii="Times New Roman" w:hAnsi="Times New Roman"/>
          <w:sz w:val="32"/>
          <w:szCs w:val="32"/>
          <w:lang w:val="uk-UA"/>
        </w:rPr>
        <w:t>м</w:t>
      </w:r>
      <w:r w:rsidRPr="004A70ED">
        <w:rPr>
          <w:rFonts w:ascii="Times New Roman" w:hAnsi="Times New Roman"/>
          <w:sz w:val="32"/>
          <w:szCs w:val="32"/>
          <w:lang w:val="uk-UA"/>
        </w:rPr>
        <w:t>нення автомобільного скла. Це надає презентабельний зовнішній вигляд авто та робить його більше сучасним. Однак найчастіше т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нування служить не тільки естетичним, але й практичним цілям: з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хищає пасажирів від шкідливого впливу ультрафіолету, поглинає більшу частину теплових променів, полегшуючи роботу кондиці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неру. Тоноване скло стає міцнішим при ударі або влученні каменю. Однак необхідно усвідомлювати, що в критичній ситуації ця мі</w:t>
      </w:r>
      <w:r w:rsidRPr="004A70ED">
        <w:rPr>
          <w:rFonts w:ascii="Times New Roman" w:hAnsi="Times New Roman"/>
          <w:sz w:val="32"/>
          <w:szCs w:val="32"/>
          <w:lang w:val="uk-UA"/>
        </w:rPr>
        <w:t>ц</w:t>
      </w:r>
      <w:r w:rsidRPr="004A70ED">
        <w:rPr>
          <w:rFonts w:ascii="Times New Roman" w:hAnsi="Times New Roman"/>
          <w:sz w:val="32"/>
          <w:szCs w:val="32"/>
          <w:lang w:val="uk-UA"/>
        </w:rPr>
        <w:t>ність може обернутися боком: терміново покинути автомобіль при дверях, що заклинили, буде значно складніше, я</w:t>
      </w:r>
      <w:r w:rsidRPr="004A70ED">
        <w:rPr>
          <w:rFonts w:ascii="Times New Roman" w:hAnsi="Times New Roman"/>
          <w:sz w:val="32"/>
          <w:szCs w:val="32"/>
          <w:lang w:val="uk-UA"/>
        </w:rPr>
        <w:t>к</w:t>
      </w:r>
      <w:r w:rsidRPr="004A70ED">
        <w:rPr>
          <w:rFonts w:ascii="Times New Roman" w:hAnsi="Times New Roman"/>
          <w:sz w:val="32"/>
          <w:szCs w:val="32"/>
          <w:lang w:val="uk-UA"/>
        </w:rPr>
        <w:t>що скло не можна швидко вибити. До того ж мало хто знає про той факт, що зате</w:t>
      </w:r>
      <w:r w:rsidRPr="004A70ED">
        <w:rPr>
          <w:rFonts w:ascii="Times New Roman" w:hAnsi="Times New Roman"/>
          <w:sz w:val="32"/>
          <w:szCs w:val="32"/>
          <w:lang w:val="uk-UA"/>
        </w:rPr>
        <w:t>м</w:t>
      </w:r>
      <w:r w:rsidRPr="004A70ED">
        <w:rPr>
          <w:rFonts w:ascii="Times New Roman" w:hAnsi="Times New Roman"/>
          <w:sz w:val="32"/>
          <w:szCs w:val="32"/>
          <w:lang w:val="uk-UA"/>
        </w:rPr>
        <w:t>нення скла негативно впливає на здоров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я. І воно, навіть може бути небезпечним. У темний час доби в людському організмі виробл</w:t>
      </w:r>
      <w:r w:rsidRPr="004A70ED">
        <w:rPr>
          <w:rFonts w:ascii="Times New Roman" w:hAnsi="Times New Roman"/>
          <w:sz w:val="32"/>
          <w:szCs w:val="32"/>
          <w:lang w:val="uk-UA"/>
        </w:rPr>
        <w:t>я</w:t>
      </w:r>
      <w:r w:rsidRPr="004A70ED">
        <w:rPr>
          <w:rFonts w:ascii="Times New Roman" w:hAnsi="Times New Roman"/>
          <w:sz w:val="32"/>
          <w:szCs w:val="32"/>
          <w:lang w:val="uk-UA"/>
        </w:rPr>
        <w:t>ється гормон, відповідальний за сон людини. Його виробіток зал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жить від освітл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ності, чим темніше стає навколо, тим більше його виробля</w:t>
      </w:r>
      <w:r>
        <w:rPr>
          <w:rFonts w:ascii="Times New Roman" w:hAnsi="Times New Roman"/>
          <w:sz w:val="32"/>
          <w:szCs w:val="32"/>
          <w:lang w:val="uk-UA"/>
        </w:rPr>
        <w:t xml:space="preserve">ється, </w:t>
      </w:r>
      <w:r w:rsidRPr="004A70ED">
        <w:rPr>
          <w:rFonts w:ascii="Times New Roman" w:hAnsi="Times New Roman"/>
          <w:sz w:val="32"/>
          <w:szCs w:val="32"/>
          <w:lang w:val="uk-UA"/>
        </w:rPr>
        <w:t>тим с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льніше відчувається млявість і сонливість, що неприпустимо при їзді за кермом. Крім того, в інтенсивному міс</w:t>
      </w:r>
      <w:r w:rsidRPr="004A70ED">
        <w:rPr>
          <w:rFonts w:ascii="Times New Roman" w:hAnsi="Times New Roman"/>
          <w:sz w:val="32"/>
          <w:szCs w:val="32"/>
          <w:lang w:val="uk-UA"/>
        </w:rPr>
        <w:t>ь</w:t>
      </w:r>
      <w:r w:rsidRPr="004A70ED">
        <w:rPr>
          <w:rFonts w:ascii="Times New Roman" w:hAnsi="Times New Roman"/>
          <w:sz w:val="32"/>
          <w:szCs w:val="32"/>
          <w:lang w:val="uk-UA"/>
        </w:rPr>
        <w:t>кому потоці, жести рук водія у т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нованому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 xml:space="preserve">автомобілі стають менш помітними, наприклад, якщо він хоче пропустити інший автомобіль або ж попросити </w:t>
      </w:r>
      <w:r>
        <w:rPr>
          <w:rFonts w:ascii="Times New Roman" w:hAnsi="Times New Roman"/>
          <w:sz w:val="32"/>
          <w:szCs w:val="32"/>
          <w:lang w:val="uk-UA"/>
        </w:rPr>
        <w:t>«</w:t>
      </w:r>
      <w:r w:rsidRPr="004A70ED">
        <w:rPr>
          <w:rFonts w:ascii="Times New Roman" w:hAnsi="Times New Roman"/>
          <w:sz w:val="32"/>
          <w:szCs w:val="32"/>
          <w:lang w:val="uk-UA"/>
        </w:rPr>
        <w:t>сусіда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по потоці проп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стити його.</w:t>
      </w:r>
    </w:p>
    <w:p w:rsidR="007836BB" w:rsidRPr="004A70ED" w:rsidRDefault="007836BB" w:rsidP="007836BB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Існує два ос</w:t>
      </w:r>
      <w:r>
        <w:rPr>
          <w:rFonts w:ascii="Times New Roman" w:hAnsi="Times New Roman"/>
          <w:sz w:val="32"/>
          <w:szCs w:val="32"/>
          <w:lang w:val="uk-UA"/>
        </w:rPr>
        <w:t>новних способи затемнення скла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: </w:t>
      </w:r>
    </w:p>
    <w:p w:rsidR="007836BB" w:rsidRPr="004A70ED" w:rsidRDefault="007836BB" w:rsidP="007836BB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за допомогою напилювання;</w:t>
      </w:r>
    </w:p>
    <w:p w:rsidR="007836BB" w:rsidRPr="004A70ED" w:rsidRDefault="007836BB" w:rsidP="007836BB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нанесення спеціальних плівок.</w:t>
      </w:r>
    </w:p>
    <w:p w:rsidR="007836BB" w:rsidRPr="004A70ED" w:rsidRDefault="007836BB" w:rsidP="007836BB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Перший спосіб полягає в нанесенні на внутрішню сторону скла автомобіля тонкого шару металу або полімеру методом нап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лювання. Ва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тість цього методу відносно невисока, однак такий спосіб має ряд істо</w:t>
      </w:r>
      <w:r w:rsidRPr="004A70ED">
        <w:rPr>
          <w:rFonts w:ascii="Times New Roman" w:hAnsi="Times New Roman"/>
          <w:sz w:val="32"/>
          <w:szCs w:val="32"/>
          <w:lang w:val="uk-UA"/>
        </w:rPr>
        <w:t>т</w:t>
      </w:r>
      <w:r w:rsidRPr="004A70ED">
        <w:rPr>
          <w:rFonts w:ascii="Times New Roman" w:hAnsi="Times New Roman"/>
          <w:sz w:val="32"/>
          <w:szCs w:val="32"/>
          <w:lang w:val="uk-UA"/>
        </w:rPr>
        <w:t>них недоліків:</w:t>
      </w:r>
    </w:p>
    <w:p w:rsidR="007836BB" w:rsidRPr="004A70ED" w:rsidRDefault="007836BB" w:rsidP="007836BB">
      <w:pPr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напилювання не можна нанести, не демонтуючи скло й обши</w:t>
      </w:r>
      <w:r w:rsidRPr="004A70ED">
        <w:rPr>
          <w:rFonts w:ascii="Times New Roman" w:hAnsi="Times New Roman"/>
          <w:sz w:val="32"/>
          <w:szCs w:val="32"/>
          <w:lang w:val="uk-UA"/>
        </w:rPr>
        <w:t>в</w:t>
      </w:r>
      <w:r w:rsidRPr="004A70ED">
        <w:rPr>
          <w:rFonts w:ascii="Times New Roman" w:hAnsi="Times New Roman"/>
          <w:sz w:val="32"/>
          <w:szCs w:val="32"/>
          <w:lang w:val="uk-UA"/>
        </w:rPr>
        <w:t>ку дв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рей автомобіля;</w:t>
      </w:r>
    </w:p>
    <w:p w:rsidR="007836BB" w:rsidRPr="004A70ED" w:rsidRDefault="007836BB" w:rsidP="007836BB">
      <w:pPr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напилювання має дзеркальний ефект, що є порушенням правил дор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жнього руху;</w:t>
      </w:r>
    </w:p>
    <w:p w:rsidR="007836BB" w:rsidRPr="004A70ED" w:rsidRDefault="007836BB" w:rsidP="007836BB">
      <w:pPr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напилювання дряпається;</w:t>
      </w:r>
    </w:p>
    <w:p w:rsidR="007836BB" w:rsidRPr="004A70ED" w:rsidRDefault="007836BB" w:rsidP="007836BB">
      <w:pPr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напилювання не можна демонтувати, тому з появою дефектів необхідна заміна всього ко</w:t>
      </w:r>
      <w:r w:rsidRPr="004A70ED">
        <w:rPr>
          <w:rFonts w:ascii="Times New Roman" w:hAnsi="Times New Roman"/>
          <w:sz w:val="32"/>
          <w:szCs w:val="32"/>
          <w:lang w:val="uk-UA"/>
        </w:rPr>
        <w:t>м</w:t>
      </w:r>
      <w:r w:rsidRPr="004A70ED">
        <w:rPr>
          <w:rFonts w:ascii="Times New Roman" w:hAnsi="Times New Roman"/>
          <w:sz w:val="32"/>
          <w:szCs w:val="32"/>
          <w:lang w:val="uk-UA"/>
        </w:rPr>
        <w:t>плекту скла;</w:t>
      </w:r>
    </w:p>
    <w:p w:rsidR="007836BB" w:rsidRPr="004A70ED" w:rsidRDefault="007836BB" w:rsidP="007836BB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На сьогоднішній день найбільшою популярністю користується др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гий спосіб – застосування плівок. При цьому способі спеціальна металізована плівка наклеюється на внутрішній стороні скла. Пр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чому сучасні т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хнології дозволяють зробити це, не демонтуючи скло з автомобіля. І як наслідок, усувається ризик деренчання скла або його неправильної поса</w:t>
      </w:r>
      <w:r w:rsidRPr="004A70ED"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ки внаслідок неточного монтажу після нанесення тонування. Однак н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якісна плівка може не тільки не дати бажаного ефекту затемнення, але й відшаруватися, помутніти, п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дряпатися. Щоб уникнути цих і інших неприємностей варто виб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рати якісний продукт. Сучасні плівки, що застосовуються профес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оналами, є високотехнологічними, екологічно чистими, негорюч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ми й н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токсичними.</w:t>
      </w:r>
    </w:p>
    <w:p w:rsidR="007836BB" w:rsidRPr="004A70ED" w:rsidRDefault="007836BB" w:rsidP="007836BB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Ступінь затемнення скла автомобіля регулює ГОСТ 5727-88. Відп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відно до пункту 2.2.4 цього держстандарта світлопропускання скла, що забезпечує видимість для водія, </w:t>
      </w:r>
      <w:r>
        <w:rPr>
          <w:rFonts w:ascii="Times New Roman" w:hAnsi="Times New Roman"/>
          <w:sz w:val="32"/>
          <w:szCs w:val="32"/>
          <w:lang w:val="uk-UA"/>
        </w:rPr>
        <w:t>повинно бути не менше (рис.16.</w:t>
      </w:r>
      <w:r w:rsidRPr="000925DB">
        <w:rPr>
          <w:rFonts w:ascii="Times New Roman" w:hAnsi="Times New Roman"/>
          <w:sz w:val="32"/>
          <w:szCs w:val="32"/>
        </w:rPr>
        <w:t>1</w:t>
      </w:r>
      <w:r w:rsidRPr="004A70ED">
        <w:rPr>
          <w:rFonts w:ascii="Times New Roman" w:hAnsi="Times New Roman"/>
          <w:sz w:val="32"/>
          <w:szCs w:val="32"/>
          <w:lang w:val="uk-UA"/>
        </w:rPr>
        <w:t>):</w:t>
      </w:r>
    </w:p>
    <w:p w:rsidR="007836BB" w:rsidRPr="004A70ED" w:rsidRDefault="007836BB" w:rsidP="007836BB">
      <w:pPr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75% - для вітрового скла;</w:t>
      </w:r>
    </w:p>
    <w:p w:rsidR="007836BB" w:rsidRPr="004A70ED" w:rsidRDefault="007836BB" w:rsidP="007836BB">
      <w:pPr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70% - для скла, що не є вітровим, вхідним у нормативне поле огляду П, що визначає передню огляд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вість;</w:t>
      </w:r>
    </w:p>
    <w:p w:rsidR="007836BB" w:rsidRPr="004A70ED" w:rsidRDefault="007836BB" w:rsidP="007836BB">
      <w:pPr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вітлопропускання іншого не вітрового скла не н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рмується. </w:t>
      </w:r>
    </w:p>
    <w:p w:rsidR="007836BB" w:rsidRPr="004A70ED" w:rsidRDefault="007836BB" w:rsidP="007836BB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Скло зі світлопропусканням менше 70% додатково маркується знаком </w:t>
      </w:r>
      <w:r>
        <w:rPr>
          <w:rFonts w:ascii="Times New Roman" w:hAnsi="Times New Roman"/>
          <w:sz w:val="32"/>
          <w:szCs w:val="32"/>
          <w:lang w:val="uk-UA"/>
        </w:rPr>
        <w:t>V. Тоноване вітрове скло (рис.16.</w:t>
      </w:r>
      <w:r w:rsidRPr="000925DB">
        <w:rPr>
          <w:rFonts w:ascii="Times New Roman" w:hAnsi="Times New Roman"/>
          <w:sz w:val="32"/>
          <w:szCs w:val="32"/>
        </w:rPr>
        <w:t>1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), не повинне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спотвор</w:t>
      </w:r>
      <w:r w:rsidRPr="004A70ED">
        <w:rPr>
          <w:rFonts w:ascii="Times New Roman" w:hAnsi="Times New Roman"/>
          <w:sz w:val="32"/>
          <w:szCs w:val="32"/>
          <w:lang w:val="uk-UA"/>
        </w:rPr>
        <w:t>ю</w:t>
      </w:r>
      <w:r w:rsidRPr="004A70ED">
        <w:rPr>
          <w:rFonts w:ascii="Times New Roman" w:hAnsi="Times New Roman"/>
          <w:sz w:val="32"/>
          <w:szCs w:val="32"/>
          <w:lang w:val="uk-UA"/>
        </w:rPr>
        <w:t>вати прав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льне сприйняття білого, жовтого, червоного, зеленого та блакитного к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льорів.</w:t>
      </w:r>
    </w:p>
    <w:p w:rsidR="007836BB" w:rsidRPr="004A70ED" w:rsidRDefault="007836BB" w:rsidP="007836BB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При недотриманні вимог експлуатації автомобіля, у тому числі й вимог світлопропускання скла згідно ГОСТ 5727-88, водій пов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нен н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сти відповідальність.</w:t>
      </w:r>
    </w:p>
    <w:p w:rsidR="007836BB" w:rsidRDefault="007836BB" w:rsidP="007836B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Не варто забувати, що нове лобове скло автомобіля типу тр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плекс поглинає 15-20% світлового потоку, а старе (потерте) понад 20%. Тому тонування лобового скла – однозначне порушення пр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вил дорожнього р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ху.</w:t>
      </w:r>
    </w:p>
    <w:p w:rsidR="007836BB" w:rsidRDefault="007836BB" w:rsidP="007836BB">
      <w:pPr>
        <w:spacing w:after="0" w:line="240" w:lineRule="auto"/>
        <w:ind w:firstLine="72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7836BB" w:rsidRDefault="007836BB" w:rsidP="007836B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043F2F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473065" cy="31388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545" b="24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31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6BB" w:rsidRDefault="007836BB" w:rsidP="007836BB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836BB" w:rsidRPr="004A70ED" w:rsidRDefault="007836BB" w:rsidP="007836B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Рис.16.</w:t>
      </w:r>
      <w:r w:rsidRPr="00FB1CD2">
        <w:rPr>
          <w:rFonts w:ascii="Times New Roman" w:hAnsi="Times New Roman"/>
          <w:sz w:val="32"/>
          <w:szCs w:val="32"/>
        </w:rPr>
        <w:t>1</w:t>
      </w:r>
      <w:r w:rsidRPr="004A70ED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Тонування ск</w:t>
      </w:r>
      <w:r>
        <w:rPr>
          <w:rFonts w:ascii="Times New Roman" w:hAnsi="Times New Roman"/>
          <w:sz w:val="32"/>
          <w:szCs w:val="32"/>
          <w:lang w:val="uk-UA"/>
        </w:rPr>
        <w:t>ла автомобіля: правила та норми</w:t>
      </w:r>
    </w:p>
    <w:p w:rsidR="007836BB" w:rsidRDefault="007836BB" w:rsidP="007836BB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836BB" w:rsidRPr="004A70ED" w:rsidRDefault="007836BB" w:rsidP="007836BB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Відповідно до закону, ступінь светлопропускання визначають за ГОСТ 27902-88, випробування проводять у трьох різних точках кожн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го зразка. За величину світлопропускання приймають середнє арифметичне результатів трьох вимірів. Випробування, при відсу</w:t>
      </w:r>
      <w:r w:rsidRPr="004A70ED">
        <w:rPr>
          <w:rFonts w:ascii="Times New Roman" w:hAnsi="Times New Roman"/>
          <w:sz w:val="32"/>
          <w:szCs w:val="32"/>
          <w:lang w:val="uk-UA"/>
        </w:rPr>
        <w:t>т</w:t>
      </w:r>
      <w:r w:rsidRPr="004A70ED">
        <w:rPr>
          <w:rFonts w:ascii="Times New Roman" w:hAnsi="Times New Roman"/>
          <w:sz w:val="32"/>
          <w:szCs w:val="32"/>
          <w:lang w:val="uk-UA"/>
        </w:rPr>
        <w:t>ності спеціальних вказівок, повинні проводитися при наступних умовах (для приладу «Блик»):</w:t>
      </w:r>
    </w:p>
    <w:p w:rsidR="007836BB" w:rsidRPr="004A70ED" w:rsidRDefault="007836BB" w:rsidP="007836BB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т</w:t>
      </w:r>
      <w:r w:rsidRPr="004A70ED">
        <w:rPr>
          <w:rFonts w:ascii="Times New Roman" w:hAnsi="Times New Roman"/>
          <w:sz w:val="32"/>
          <w:szCs w:val="32"/>
          <w:lang w:val="uk-UA"/>
        </w:rPr>
        <w:t>емпература навколишнього середовища (20±5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С);</w:t>
      </w:r>
    </w:p>
    <w:p w:rsidR="007836BB" w:rsidRPr="004A70ED" w:rsidRDefault="007836BB" w:rsidP="007836BB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тмосферний тиск (від 80 до 106 кПа);</w:t>
      </w:r>
    </w:p>
    <w:p w:rsidR="007836BB" w:rsidRPr="004A70ED" w:rsidRDefault="007836BB" w:rsidP="007836BB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</w:t>
      </w:r>
      <w:r w:rsidRPr="004A70ED">
        <w:rPr>
          <w:rFonts w:ascii="Times New Roman" w:hAnsi="Times New Roman"/>
          <w:sz w:val="32"/>
          <w:szCs w:val="32"/>
          <w:lang w:val="uk-UA"/>
        </w:rPr>
        <w:t>ідносна вологість повітря (60±20%).</w:t>
      </w:r>
    </w:p>
    <w:p w:rsidR="007836BB" w:rsidRPr="004A70ED" w:rsidRDefault="007836BB" w:rsidP="007836BB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Якщо умови не дотримані, то вимір можна вважати не дійсн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ми.</w:t>
      </w:r>
    </w:p>
    <w:p w:rsidR="007836BB" w:rsidRPr="004A70ED" w:rsidRDefault="007836BB" w:rsidP="007836BB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Тауметр – прилад для перевірки свтлопропускної здатності скла. Він підключається до електричного прикурювача автомобіля, або ж може мати власне джерело живлення на акумуляторах. Відп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відно до інструкції, прилад дає точні показання при напрузі  12±6 В. Тауметр показує, яку к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лькість світлового потоку пропустило скло, а не навпаки. Умови експлуатації забороняють використовувати д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ний пристрій у д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щову або морозну погоду, але час доби на роботу приладу не впливає.</w:t>
      </w:r>
    </w:p>
    <w:p w:rsidR="007836BB" w:rsidRPr="004A70ED" w:rsidRDefault="007836BB" w:rsidP="007836BB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Згідно ст. 9 Закону України </w:t>
      </w:r>
      <w:r>
        <w:rPr>
          <w:rFonts w:ascii="Times New Roman" w:hAnsi="Times New Roman"/>
          <w:sz w:val="32"/>
          <w:szCs w:val="32"/>
          <w:lang w:val="uk-UA"/>
        </w:rPr>
        <w:t>«</w:t>
      </w:r>
      <w:r w:rsidRPr="004A70ED">
        <w:rPr>
          <w:rFonts w:ascii="Times New Roman" w:hAnsi="Times New Roman"/>
          <w:sz w:val="32"/>
          <w:szCs w:val="32"/>
          <w:lang w:val="uk-UA"/>
        </w:rPr>
        <w:t>Про метрологію та метрологічну діяльність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4A70ED">
        <w:rPr>
          <w:rFonts w:ascii="Times New Roman" w:hAnsi="Times New Roman"/>
          <w:sz w:val="32"/>
          <w:szCs w:val="32"/>
          <w:lang w:val="uk-UA"/>
        </w:rPr>
        <w:t>, засоби вимірювальної техніки можуть використовув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тися тільки, якщо вони відповідають вимогам по точності, устано</w:t>
      </w:r>
      <w:r w:rsidRPr="004A70ED">
        <w:rPr>
          <w:rFonts w:ascii="Times New Roman" w:hAnsi="Times New Roman"/>
          <w:sz w:val="32"/>
          <w:szCs w:val="32"/>
          <w:lang w:val="uk-UA"/>
        </w:rPr>
        <w:t>в</w:t>
      </w:r>
      <w:r w:rsidRPr="004A70ED">
        <w:rPr>
          <w:rFonts w:ascii="Times New Roman" w:hAnsi="Times New Roman"/>
          <w:sz w:val="32"/>
          <w:szCs w:val="32"/>
          <w:lang w:val="uk-UA"/>
        </w:rPr>
        <w:t>леним для цих з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собів, у певних умовах їхньої експлуатації. Далі в цій же статті зазначено, що засоби вимірювальної техніки, на які поширюється державний метрологічний контроль, дозволяється з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стосовувати, тільки за умови, що вони пройшли перевірку або де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жавну метрологічну атестацію. Таким чином, кожний прилад пов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нен один раз у рік проходити державну перевірку в місцевому орг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ні сертифікації. Після перевірки на вимірник видається свідоцтво, а сам прилад опечатується особистою пломбою особи, що п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ревіряє. Крім того, така самий відбиток ставиться і на свідоцтво про перев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рку. </w:t>
      </w:r>
    </w:p>
    <w:p w:rsidR="007836BB" w:rsidRPr="005C3854" w:rsidRDefault="007836BB" w:rsidP="007836BB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836BB" w:rsidRPr="004A70ED" w:rsidRDefault="007836BB" w:rsidP="007836BB">
      <w:pPr>
        <w:pStyle w:val="a3"/>
        <w:widowControl w:val="0"/>
        <w:outlineLvl w:val="0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Зміст і порядок виконання роботи</w:t>
      </w:r>
    </w:p>
    <w:p w:rsidR="007836BB" w:rsidRPr="004A70ED" w:rsidRDefault="007836BB" w:rsidP="007836BB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836BB" w:rsidRPr="004A70ED" w:rsidRDefault="007836BB" w:rsidP="00783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При проведенні перевірки треба дотримуватися наступних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мог безпеки: не прикладати великих зусиль до органів управління приладом, тримати його в чистоті, не піддавати ударам, не допуск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ти падіння.</w:t>
      </w:r>
    </w:p>
    <w:p w:rsidR="007836BB" w:rsidRPr="004A70ED" w:rsidRDefault="007836BB" w:rsidP="007836BB">
      <w:pPr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Провести </w:t>
      </w:r>
      <w:r w:rsidRPr="004A70ED">
        <w:rPr>
          <w:rFonts w:ascii="Times New Roman" w:hAnsi="Times New Roman"/>
          <w:sz w:val="32"/>
          <w:szCs w:val="32"/>
          <w:lang w:val="uk-UA"/>
        </w:rPr>
        <w:t>зовнішній огляд.</w:t>
      </w:r>
    </w:p>
    <w:p w:rsidR="007836BB" w:rsidRPr="004A70ED" w:rsidRDefault="007836BB" w:rsidP="00783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Прилад оглядають на наявність ушкоджень корпуса, екрана, клавіатури і т.п., що впливають на працездатність, а також  перев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ряють спра</w:t>
      </w:r>
      <w:r w:rsidRPr="004A70ED">
        <w:rPr>
          <w:rFonts w:ascii="Times New Roman" w:hAnsi="Times New Roman"/>
          <w:sz w:val="32"/>
          <w:szCs w:val="32"/>
          <w:lang w:val="uk-UA"/>
        </w:rPr>
        <w:t>в</w:t>
      </w:r>
      <w:r w:rsidRPr="004A70ED">
        <w:rPr>
          <w:rFonts w:ascii="Times New Roman" w:hAnsi="Times New Roman"/>
          <w:sz w:val="32"/>
          <w:szCs w:val="32"/>
          <w:lang w:val="uk-UA"/>
        </w:rPr>
        <w:t>ність органів керування.</w:t>
      </w:r>
    </w:p>
    <w:p w:rsidR="007836BB" w:rsidRPr="004A70ED" w:rsidRDefault="007836BB" w:rsidP="007836BB">
      <w:pPr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Приєднати прилад до джерела живлення.</w:t>
      </w:r>
    </w:p>
    <w:p w:rsidR="007836BB" w:rsidRPr="004A70ED" w:rsidRDefault="007836BB" w:rsidP="00783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Залежно від моделі тауметра, що застосовується, живлення може б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ти як від бортової мережі автомобіля (через підключення в гніздо прик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рювача), так і від автономних акумуляторних батарей, які у свою чергу можуть встановлюватися в корпусі приладу, або в окремому д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датковому відсіку. </w:t>
      </w:r>
    </w:p>
    <w:p w:rsidR="007836BB" w:rsidRPr="004A70ED" w:rsidRDefault="007836BB" w:rsidP="007836BB">
      <w:pPr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Включити прилад натисканням на кнопку. </w:t>
      </w:r>
    </w:p>
    <w:p w:rsidR="007836BB" w:rsidRPr="004A70ED" w:rsidRDefault="007836BB" w:rsidP="007836BB">
      <w:pPr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У випадку використання акумуляторів, переконатися в д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статньому рівні заряду акумуляторних батарей.</w:t>
      </w:r>
    </w:p>
    <w:p w:rsidR="007836BB" w:rsidRPr="004A70ED" w:rsidRDefault="007836BB" w:rsidP="007836BB">
      <w:pPr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Прогріти прилад протягом 5 хв.</w:t>
      </w:r>
    </w:p>
    <w:p w:rsidR="007836BB" w:rsidRPr="004A70ED" w:rsidRDefault="007836BB" w:rsidP="007836BB">
      <w:pPr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Провести перевірку справності світлоприймача приладу.</w:t>
      </w:r>
    </w:p>
    <w:p w:rsidR="007836BB" w:rsidRPr="004A70ED" w:rsidRDefault="007836BB" w:rsidP="00783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Для цього необхідно закрити світлонепроникним екраном лі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зу світлоприймача і переконатися, що показання значення світл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пропу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кання перебувають у межах від 0 до 1 %.</w:t>
      </w:r>
    </w:p>
    <w:p w:rsidR="007836BB" w:rsidRPr="004A70ED" w:rsidRDefault="007836BB" w:rsidP="007836BB">
      <w:pPr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Провести калібрування приладу.</w:t>
      </w:r>
    </w:p>
    <w:p w:rsidR="007836BB" w:rsidRPr="004A70ED" w:rsidRDefault="007836BB" w:rsidP="00783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Сполучити по зовнішніх поверхнях корпуси освітлювача й св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тлоприймача й, утримуючи їх у цьому положенні, виконати калі</w:t>
      </w:r>
      <w:r w:rsidRPr="004A70ED">
        <w:rPr>
          <w:rFonts w:ascii="Times New Roman" w:hAnsi="Times New Roman"/>
          <w:sz w:val="32"/>
          <w:szCs w:val="32"/>
          <w:lang w:val="uk-UA"/>
        </w:rPr>
        <w:t>б</w:t>
      </w:r>
      <w:r w:rsidRPr="004A70ED">
        <w:rPr>
          <w:rFonts w:ascii="Times New Roman" w:hAnsi="Times New Roman"/>
          <w:sz w:val="32"/>
          <w:szCs w:val="32"/>
          <w:lang w:val="uk-UA"/>
        </w:rPr>
        <w:t>рування приладу натисканням на кнопку. При цьому на дисплеї п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винне встан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витися значення світлопропускання в межах </w:t>
      </w:r>
      <w:r w:rsidRPr="004A70ED">
        <w:rPr>
          <w:rFonts w:ascii="Times New Roman" w:hAnsi="Times New Roman"/>
          <w:position w:val="-16"/>
          <w:sz w:val="32"/>
          <w:szCs w:val="32"/>
          <w:lang w:val="uk-UA"/>
        </w:rPr>
        <w:object w:dxaOrig="17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9pt;height:23.65pt" o:ole="">
            <v:imagedata r:id="rId6" o:title=""/>
          </v:shape>
          <o:OLEObject Type="Embed" ProgID="Equation.DSMT4" ShapeID="_x0000_i1025" DrawAspect="Content" ObjectID="_1515672042" r:id="rId7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>%.</w:t>
      </w:r>
    </w:p>
    <w:p w:rsidR="007836BB" w:rsidRPr="004A70ED" w:rsidRDefault="007836BB" w:rsidP="007836BB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Визначити світлопропускання скла, що перевіряється.</w:t>
      </w:r>
    </w:p>
    <w:p w:rsidR="007836BB" w:rsidRPr="004A70ED" w:rsidRDefault="007836BB" w:rsidP="00783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Для цього прикласти з невеликим зусиллям впритул на вну</w:t>
      </w:r>
      <w:r w:rsidRPr="004A70ED">
        <w:rPr>
          <w:rFonts w:ascii="Times New Roman" w:hAnsi="Times New Roman"/>
          <w:sz w:val="32"/>
          <w:szCs w:val="32"/>
          <w:lang w:val="uk-UA"/>
        </w:rPr>
        <w:t>т</w:t>
      </w:r>
      <w:r w:rsidRPr="004A70ED">
        <w:rPr>
          <w:rFonts w:ascii="Times New Roman" w:hAnsi="Times New Roman"/>
          <w:sz w:val="32"/>
          <w:szCs w:val="32"/>
          <w:lang w:val="uk-UA"/>
        </w:rPr>
        <w:t>рішню сторону скла світлоприймач, а на зовнішню освітлювач. Ві</w:t>
      </w:r>
      <w:r w:rsidRPr="004A70ED"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центрувати їх візуально по зовнішніх поверхнях. Більш точне центрування можна з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безпечити за рахунок незначних поперечних переміщень освітлювача відносно світлоприймача до досягнення максимального показання пр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ладу. Це показання і приймається за результат виміру.</w:t>
      </w:r>
    </w:p>
    <w:p w:rsidR="007836BB" w:rsidRPr="004A70ED" w:rsidRDefault="007836BB" w:rsidP="00783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При повторному вимірі необхідно заново виконати калібр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вання в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дповідно до пункту 7. </w:t>
      </w:r>
    </w:p>
    <w:p w:rsidR="007836BB" w:rsidRPr="004A70ED" w:rsidRDefault="007836BB" w:rsidP="00783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При проведенні вимірів необхідно виключити наявність яскр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вих сторонніх джерел світла, що освітлюють світлоприймач.</w:t>
      </w:r>
    </w:p>
    <w:p w:rsidR="007836BB" w:rsidRPr="004A70ED" w:rsidRDefault="007836BB" w:rsidP="00783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Дійсним значенням виміряного світлопропускання, вважають середнє арифметичне результатів, отриманих при вимірі в трьох р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зних з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нах досліджуваного зразка.</w:t>
      </w:r>
    </w:p>
    <w:p w:rsidR="007836BB" w:rsidRDefault="007836BB" w:rsidP="007836BB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Результати вимірів занести до протоколу випробу</w:t>
      </w:r>
      <w:r>
        <w:rPr>
          <w:rFonts w:ascii="Times New Roman" w:hAnsi="Times New Roman"/>
          <w:sz w:val="32"/>
          <w:szCs w:val="32"/>
          <w:lang w:val="uk-UA"/>
        </w:rPr>
        <w:t>вань (табл.16</w:t>
      </w:r>
      <w:r w:rsidRPr="004A70ED">
        <w:rPr>
          <w:rFonts w:ascii="Times New Roman" w:hAnsi="Times New Roman"/>
          <w:sz w:val="32"/>
          <w:szCs w:val="32"/>
          <w:lang w:val="uk-UA"/>
        </w:rPr>
        <w:t>.1).</w:t>
      </w:r>
    </w:p>
    <w:p w:rsidR="007836BB" w:rsidRDefault="007836BB" w:rsidP="007836B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836BB" w:rsidRDefault="007836BB" w:rsidP="007836B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836BB" w:rsidRPr="004A70ED" w:rsidRDefault="007836BB" w:rsidP="007836B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836BB" w:rsidRPr="004A70ED" w:rsidRDefault="007836BB" w:rsidP="00783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2"/>
          <w:szCs w:val="32"/>
          <w:lang w:val="uk-UA"/>
        </w:rPr>
      </w:pPr>
    </w:p>
    <w:p w:rsidR="007836BB" w:rsidRPr="00223EF9" w:rsidRDefault="007836BB" w:rsidP="00783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Таблиця 16</w:t>
      </w:r>
      <w:r w:rsidRPr="00223EF9">
        <w:rPr>
          <w:rFonts w:ascii="Times New Roman" w:hAnsi="Times New Roman"/>
          <w:i/>
          <w:sz w:val="28"/>
          <w:szCs w:val="28"/>
          <w:lang w:val="uk-UA"/>
        </w:rPr>
        <w:t>.1</w:t>
      </w:r>
    </w:p>
    <w:p w:rsidR="007836BB" w:rsidRPr="00223EF9" w:rsidRDefault="007836BB" w:rsidP="00783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8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066"/>
        <w:gridCol w:w="1829"/>
        <w:gridCol w:w="1904"/>
        <w:gridCol w:w="1905"/>
      </w:tblGrid>
      <w:tr w:rsidR="007836BB" w:rsidRPr="00223EF9" w:rsidTr="00E6640B">
        <w:trPr>
          <w:trHeight w:val="305"/>
          <w:jc w:val="center"/>
        </w:trPr>
        <w:tc>
          <w:tcPr>
            <w:tcW w:w="1961" w:type="dxa"/>
            <w:vMerge w:val="restart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Марка авт</w:t>
            </w: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мобіля</w:t>
            </w:r>
          </w:p>
        </w:tc>
        <w:tc>
          <w:tcPr>
            <w:tcW w:w="1066" w:type="dxa"/>
            <w:vMerge w:val="restart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№ в</w:t>
            </w: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міру</w:t>
            </w:r>
          </w:p>
        </w:tc>
        <w:tc>
          <w:tcPr>
            <w:tcW w:w="5638" w:type="dxa"/>
            <w:gridSpan w:val="3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Скло</w:t>
            </w:r>
          </w:p>
        </w:tc>
      </w:tr>
      <w:tr w:rsidR="007836BB" w:rsidRPr="00223EF9" w:rsidTr="00E6640B">
        <w:trPr>
          <w:trHeight w:val="147"/>
          <w:jc w:val="center"/>
        </w:trPr>
        <w:tc>
          <w:tcPr>
            <w:tcW w:w="1961" w:type="dxa"/>
            <w:vMerge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6" w:type="dxa"/>
            <w:vMerge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29" w:type="dxa"/>
            <w:vAlign w:val="center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Переднє  ліве</w:t>
            </w:r>
          </w:p>
        </w:tc>
        <w:tc>
          <w:tcPr>
            <w:tcW w:w="1904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Лобове</w:t>
            </w:r>
          </w:p>
        </w:tc>
        <w:tc>
          <w:tcPr>
            <w:tcW w:w="1904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Переднє пр</w:t>
            </w: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ве</w:t>
            </w:r>
          </w:p>
        </w:tc>
      </w:tr>
      <w:tr w:rsidR="007836BB" w:rsidRPr="00223EF9" w:rsidTr="00E6640B">
        <w:trPr>
          <w:trHeight w:val="305"/>
          <w:jc w:val="center"/>
        </w:trPr>
        <w:tc>
          <w:tcPr>
            <w:tcW w:w="1961" w:type="dxa"/>
            <w:vMerge w:val="restart"/>
            <w:vAlign w:val="center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Volkswagen Golf</w:t>
            </w:r>
          </w:p>
        </w:tc>
        <w:tc>
          <w:tcPr>
            <w:tcW w:w="1066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29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36BB" w:rsidRPr="00223EF9" w:rsidTr="00E6640B">
        <w:trPr>
          <w:trHeight w:val="147"/>
          <w:jc w:val="center"/>
        </w:trPr>
        <w:tc>
          <w:tcPr>
            <w:tcW w:w="1961" w:type="dxa"/>
            <w:vMerge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6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9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36BB" w:rsidRPr="00223EF9" w:rsidTr="00E6640B">
        <w:trPr>
          <w:trHeight w:val="147"/>
          <w:jc w:val="center"/>
        </w:trPr>
        <w:tc>
          <w:tcPr>
            <w:tcW w:w="1961" w:type="dxa"/>
            <w:vMerge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6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29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36BB" w:rsidRPr="00223EF9" w:rsidTr="00E6640B">
        <w:trPr>
          <w:trHeight w:val="147"/>
          <w:jc w:val="center"/>
        </w:trPr>
        <w:tc>
          <w:tcPr>
            <w:tcW w:w="1961" w:type="dxa"/>
            <w:vMerge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6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Ср.зн.</w:t>
            </w:r>
          </w:p>
        </w:tc>
        <w:tc>
          <w:tcPr>
            <w:tcW w:w="1829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36BB" w:rsidRPr="00223EF9" w:rsidTr="00E6640B">
        <w:trPr>
          <w:trHeight w:val="326"/>
          <w:jc w:val="center"/>
        </w:trPr>
        <w:tc>
          <w:tcPr>
            <w:tcW w:w="1961" w:type="dxa"/>
            <w:vMerge w:val="restart"/>
            <w:vAlign w:val="center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Skoda Octavia</w:t>
            </w:r>
          </w:p>
        </w:tc>
        <w:tc>
          <w:tcPr>
            <w:tcW w:w="1066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29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36BB" w:rsidRPr="00223EF9" w:rsidTr="00E6640B">
        <w:trPr>
          <w:trHeight w:val="147"/>
          <w:jc w:val="center"/>
        </w:trPr>
        <w:tc>
          <w:tcPr>
            <w:tcW w:w="1961" w:type="dxa"/>
            <w:vMerge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6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9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36BB" w:rsidRPr="00223EF9" w:rsidTr="00E6640B">
        <w:trPr>
          <w:trHeight w:val="147"/>
          <w:jc w:val="center"/>
        </w:trPr>
        <w:tc>
          <w:tcPr>
            <w:tcW w:w="1961" w:type="dxa"/>
            <w:vMerge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6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29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36BB" w:rsidRPr="00223EF9" w:rsidTr="00E6640B">
        <w:trPr>
          <w:trHeight w:val="147"/>
          <w:jc w:val="center"/>
        </w:trPr>
        <w:tc>
          <w:tcPr>
            <w:tcW w:w="1961" w:type="dxa"/>
            <w:vMerge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6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3EF9">
              <w:rPr>
                <w:rFonts w:ascii="Times New Roman" w:hAnsi="Times New Roman"/>
                <w:sz w:val="28"/>
                <w:szCs w:val="28"/>
                <w:lang w:val="uk-UA"/>
              </w:rPr>
              <w:t>Ср.зн.</w:t>
            </w:r>
          </w:p>
        </w:tc>
        <w:tc>
          <w:tcPr>
            <w:tcW w:w="1829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7836BB" w:rsidRPr="00223EF9" w:rsidRDefault="007836BB" w:rsidP="00E6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836BB" w:rsidRPr="00223EF9" w:rsidRDefault="007836BB" w:rsidP="00783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6BB" w:rsidRPr="004A70ED" w:rsidRDefault="007836BB" w:rsidP="00783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7836BB" w:rsidRPr="004A70ED" w:rsidRDefault="007836BB" w:rsidP="00783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7836BB" w:rsidRPr="004A70ED" w:rsidRDefault="007836BB" w:rsidP="007836BB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Що таке тауметр?</w:t>
      </w:r>
    </w:p>
    <w:p w:rsidR="007836BB" w:rsidRPr="004A70ED" w:rsidRDefault="007836BB" w:rsidP="007836BB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Що вимірює тауметр?</w:t>
      </w:r>
    </w:p>
    <w:p w:rsidR="007836BB" w:rsidRPr="004A70ED" w:rsidRDefault="007836BB" w:rsidP="007836BB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Які види затемнення автомобільного скла Ви знаєте?</w:t>
      </w:r>
    </w:p>
    <w:p w:rsidR="007836BB" w:rsidRPr="004A70ED" w:rsidRDefault="007836BB" w:rsidP="007836BB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Назвіть допустимий ступінь затемнення скла автомобіля.</w:t>
      </w:r>
    </w:p>
    <w:p w:rsidR="007836BB" w:rsidRPr="004A70ED" w:rsidRDefault="007836BB" w:rsidP="007836BB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Назвіть умови проведення виміру.</w:t>
      </w:r>
    </w:p>
    <w:p w:rsidR="007836BB" w:rsidRPr="004A70ED" w:rsidRDefault="007836BB" w:rsidP="007836BB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Яких вимог безпеки треба дотримуватися при проведення вим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ру.</w:t>
      </w:r>
    </w:p>
    <w:p w:rsidR="00E96627" w:rsidRDefault="007836BB" w:rsidP="007836BB">
      <w:r w:rsidRPr="004A70ED">
        <w:rPr>
          <w:rFonts w:ascii="Times New Roman" w:hAnsi="Times New Roman"/>
          <w:sz w:val="32"/>
          <w:szCs w:val="32"/>
          <w:lang w:val="uk-UA"/>
        </w:rPr>
        <w:t>Які перевірки приладу необхідно провести перед вимірюва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ням.</w:t>
      </w:r>
      <w:bookmarkStart w:id="0" w:name="_GoBack"/>
      <w:bookmarkEnd w:id="0"/>
    </w:p>
    <w:sectPr w:rsidR="00E9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363"/>
    <w:multiLevelType w:val="hybridMultilevel"/>
    <w:tmpl w:val="B9E64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92349"/>
    <w:multiLevelType w:val="hybridMultilevel"/>
    <w:tmpl w:val="9E8CEFA4"/>
    <w:lvl w:ilvl="0" w:tplc="154C4C3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B950EAB"/>
    <w:multiLevelType w:val="hybridMultilevel"/>
    <w:tmpl w:val="AE3A7882"/>
    <w:lvl w:ilvl="0" w:tplc="154C4C3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BAE3BEE"/>
    <w:multiLevelType w:val="hybridMultilevel"/>
    <w:tmpl w:val="C3A4FF34"/>
    <w:lvl w:ilvl="0" w:tplc="62F6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2F3ED9A8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7C4A86"/>
    <w:multiLevelType w:val="hybridMultilevel"/>
    <w:tmpl w:val="A79C86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B70DC3"/>
    <w:multiLevelType w:val="hybridMultilevel"/>
    <w:tmpl w:val="55667DDE"/>
    <w:lvl w:ilvl="0" w:tplc="154C4C3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B4426BC"/>
    <w:multiLevelType w:val="hybridMultilevel"/>
    <w:tmpl w:val="71B49964"/>
    <w:lvl w:ilvl="0" w:tplc="154C4C3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A2C5900"/>
    <w:multiLevelType w:val="hybridMultilevel"/>
    <w:tmpl w:val="7B38BB10"/>
    <w:lvl w:ilvl="0" w:tplc="D884D1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BB"/>
    <w:rsid w:val="001023D7"/>
    <w:rsid w:val="004916D8"/>
    <w:rsid w:val="007836BB"/>
    <w:rsid w:val="009A457D"/>
    <w:rsid w:val="009C1396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88AF6-D690-476D-A552-BC19CCD2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6B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36B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836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Булгаков</dc:creator>
  <cp:keywords/>
  <dc:description/>
  <cp:lastModifiedBy>Николай Булгаков</cp:lastModifiedBy>
  <cp:revision>1</cp:revision>
  <dcterms:created xsi:type="dcterms:W3CDTF">2016-01-30T13:14:00Z</dcterms:created>
  <dcterms:modified xsi:type="dcterms:W3CDTF">2016-01-30T13:14:00Z</dcterms:modified>
</cp:coreProperties>
</file>